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91A9" w14:textId="030D71D1" w:rsidR="00143D7D" w:rsidRPr="008D20C5" w:rsidRDefault="008276D6" w:rsidP="00143D7D">
      <w:pPr>
        <w:spacing w:before="0" w:after="0" w:line="360" w:lineRule="auto"/>
        <w:jc w:val="center"/>
        <w:rPr>
          <w:rFonts w:cs="Arial"/>
          <w:b/>
          <w:sz w:val="48"/>
          <w:szCs w:val="48"/>
          <w:u w:val="single"/>
        </w:rPr>
      </w:pPr>
      <w:proofErr w:type="spellStart"/>
      <w:r>
        <w:rPr>
          <w:rFonts w:cs="Arial"/>
          <w:b/>
          <w:sz w:val="48"/>
          <w:szCs w:val="48"/>
          <w:u w:val="single"/>
        </w:rPr>
        <w:t>PoV</w:t>
      </w:r>
      <w:proofErr w:type="spellEnd"/>
      <w:r>
        <w:rPr>
          <w:rFonts w:cs="Arial"/>
          <w:b/>
          <w:sz w:val="48"/>
          <w:szCs w:val="48"/>
          <w:u w:val="single"/>
        </w:rPr>
        <w:t xml:space="preserve"> - </w:t>
      </w:r>
      <w:r w:rsidR="00143D7D">
        <w:rPr>
          <w:rFonts w:cs="Arial"/>
          <w:b/>
          <w:sz w:val="48"/>
          <w:szCs w:val="48"/>
          <w:u w:val="single"/>
        </w:rPr>
        <w:t>Pre-Order Validation</w:t>
      </w:r>
    </w:p>
    <w:p w14:paraId="756991AA" w14:textId="77777777" w:rsidR="00143D7D" w:rsidRPr="008D20C5" w:rsidRDefault="00143D7D" w:rsidP="00143D7D">
      <w:pPr>
        <w:spacing w:before="0" w:after="0" w:line="360" w:lineRule="auto"/>
        <w:jc w:val="center"/>
        <w:rPr>
          <w:rFonts w:cs="Arial"/>
          <w:b/>
          <w:color w:val="auto"/>
          <w:sz w:val="48"/>
          <w:szCs w:val="48"/>
          <w:u w:val="single"/>
        </w:rPr>
      </w:pPr>
      <w:r w:rsidRPr="008D20C5">
        <w:rPr>
          <w:rFonts w:cs="Arial"/>
          <w:b/>
          <w:sz w:val="48"/>
          <w:szCs w:val="48"/>
          <w:u w:val="single"/>
        </w:rPr>
        <w:t>Process Description</w:t>
      </w:r>
    </w:p>
    <w:p w14:paraId="756991AB" w14:textId="77777777" w:rsidR="00143D7D" w:rsidRDefault="00143D7D" w:rsidP="00965800">
      <w:pPr>
        <w:spacing w:before="0" w:after="0" w:line="360" w:lineRule="auto"/>
        <w:jc w:val="center"/>
        <w:rPr>
          <w:rFonts w:cs="Arial"/>
          <w:b/>
          <w:sz w:val="48"/>
          <w:szCs w:val="48"/>
          <w:u w:val="single"/>
        </w:rPr>
      </w:pPr>
      <w:r>
        <w:rPr>
          <w:rFonts w:cs="Arial"/>
          <w:b/>
          <w:sz w:val="48"/>
          <w:szCs w:val="48"/>
          <w:u w:val="single"/>
        </w:rPr>
        <w:t>Business Port Order Handling</w:t>
      </w:r>
    </w:p>
    <w:p w14:paraId="756991AC" w14:textId="06576609" w:rsidR="00143D7D" w:rsidRDefault="00497C99" w:rsidP="00143D7D">
      <w:pPr>
        <w:spacing w:before="0" w:after="0" w:line="360" w:lineRule="auto"/>
        <w:jc w:val="center"/>
        <w:rPr>
          <w:rFonts w:cs="Arial"/>
          <w:b/>
          <w:sz w:val="48"/>
          <w:szCs w:val="48"/>
          <w:u w:val="single"/>
        </w:rPr>
      </w:pPr>
      <w:r>
        <w:rPr>
          <w:rFonts w:cs="Arial"/>
          <w:b/>
          <w:sz w:val="48"/>
          <w:szCs w:val="48"/>
          <w:u w:val="single"/>
        </w:rPr>
        <w:t>Geo</w:t>
      </w:r>
      <w:r w:rsidR="008D4C97">
        <w:rPr>
          <w:rFonts w:cs="Arial"/>
          <w:b/>
          <w:sz w:val="48"/>
          <w:szCs w:val="48"/>
          <w:u w:val="single"/>
        </w:rPr>
        <w:t xml:space="preserve"> &amp; Non-Geo</w:t>
      </w:r>
      <w:r>
        <w:rPr>
          <w:rFonts w:cs="Arial"/>
          <w:b/>
          <w:sz w:val="48"/>
          <w:szCs w:val="48"/>
          <w:u w:val="single"/>
        </w:rPr>
        <w:t xml:space="preserve"> </w:t>
      </w:r>
      <w:r w:rsidR="002F7399" w:rsidRPr="008D20C5">
        <w:rPr>
          <w:rFonts w:cs="Arial"/>
          <w:b/>
          <w:sz w:val="48"/>
          <w:szCs w:val="48"/>
          <w:u w:val="single"/>
        </w:rPr>
        <w:t>Number</w:t>
      </w:r>
      <w:r w:rsidR="00143D7D">
        <w:rPr>
          <w:rFonts w:cs="Arial"/>
          <w:b/>
          <w:sz w:val="48"/>
          <w:szCs w:val="48"/>
          <w:u w:val="single"/>
        </w:rPr>
        <w:t>s</w:t>
      </w:r>
    </w:p>
    <w:p w14:paraId="756991AD" w14:textId="77777777" w:rsidR="00DA57EE" w:rsidRPr="00841DC8" w:rsidRDefault="00DA57EE" w:rsidP="00965800">
      <w:pPr>
        <w:pStyle w:val="Header"/>
        <w:jc w:val="center"/>
        <w:rPr>
          <w:rFonts w:cs="Arial"/>
          <w:b/>
          <w:sz w:val="20"/>
          <w:szCs w:val="20"/>
        </w:rPr>
      </w:pPr>
    </w:p>
    <w:p w14:paraId="756991AE" w14:textId="77777777" w:rsidR="00DA57EE" w:rsidRPr="00841DC8" w:rsidRDefault="00DA57EE" w:rsidP="00DA57EE">
      <w:pPr>
        <w:pStyle w:val="Header"/>
        <w:jc w:val="center"/>
        <w:rPr>
          <w:rFonts w:cs="Arial"/>
          <w:b/>
          <w:sz w:val="20"/>
          <w:szCs w:val="20"/>
        </w:rPr>
      </w:pPr>
    </w:p>
    <w:p w14:paraId="756991AF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0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1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2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3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4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5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6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7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8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9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A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B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C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D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E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BF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0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1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2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3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4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5" w14:textId="77777777" w:rsidR="00DA57EE" w:rsidRPr="00841DC8" w:rsidRDefault="00DA57EE" w:rsidP="00DA57EE">
      <w:pPr>
        <w:spacing w:before="0" w:after="0" w:line="240" w:lineRule="atLeast"/>
        <w:rPr>
          <w:rFonts w:cs="Arial"/>
          <w:color w:val="313332"/>
          <w:sz w:val="20"/>
          <w:szCs w:val="20"/>
        </w:rPr>
      </w:pPr>
    </w:p>
    <w:p w14:paraId="756991C6" w14:textId="77777777" w:rsidR="00DA57EE" w:rsidRPr="00841DC8" w:rsidRDefault="00DA57EE" w:rsidP="00DA57EE">
      <w:pPr>
        <w:spacing w:before="0" w:after="0" w:line="240" w:lineRule="auto"/>
        <w:rPr>
          <w:rFonts w:cs="Arial"/>
          <w:color w:val="313332"/>
          <w:sz w:val="20"/>
          <w:szCs w:val="20"/>
        </w:rPr>
      </w:pPr>
      <w:r w:rsidRPr="00841DC8">
        <w:rPr>
          <w:rFonts w:cs="Arial"/>
          <w:color w:val="313332"/>
          <w:sz w:val="20"/>
          <w:szCs w:val="20"/>
        </w:rPr>
        <w:br w:type="page"/>
      </w:r>
    </w:p>
    <w:p w14:paraId="756991C7" w14:textId="77777777" w:rsidR="00DA57EE" w:rsidRPr="00841DC8" w:rsidRDefault="00DA57EE" w:rsidP="00DA57EE">
      <w:pPr>
        <w:widowControl w:val="0"/>
        <w:spacing w:before="0"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dt>
      <w:sdtP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GB" w:eastAsia="en-GB"/>
        </w:rPr>
        <w:id w:val="37053831"/>
        <w:docPartObj>
          <w:docPartGallery w:val="Table of Contents"/>
          <w:docPartUnique/>
        </w:docPartObj>
      </w:sdtPr>
      <w:sdtEndPr/>
      <w:sdtContent>
        <w:p w14:paraId="756991C8" w14:textId="77777777" w:rsidR="00E26B26" w:rsidRPr="00841DC8" w:rsidRDefault="00E26B26">
          <w:pPr>
            <w:pStyle w:val="TOCHeading"/>
            <w:rPr>
              <w:rFonts w:ascii="Arial" w:hAnsi="Arial" w:cs="Arial"/>
              <w:sz w:val="20"/>
              <w:szCs w:val="20"/>
            </w:rPr>
          </w:pPr>
          <w:r w:rsidRPr="00841DC8">
            <w:rPr>
              <w:rFonts w:ascii="Arial" w:hAnsi="Arial" w:cs="Arial"/>
              <w:sz w:val="20"/>
              <w:szCs w:val="20"/>
            </w:rPr>
            <w:t>Table of Contents</w:t>
          </w:r>
        </w:p>
        <w:p w14:paraId="1501993A" w14:textId="3C87D247" w:rsidR="006A47CE" w:rsidRDefault="00045CF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841DC8">
            <w:rPr>
              <w:rFonts w:cs="Arial"/>
              <w:sz w:val="20"/>
              <w:szCs w:val="20"/>
            </w:rPr>
            <w:fldChar w:fldCharType="begin"/>
          </w:r>
          <w:r w:rsidR="00E26B26" w:rsidRPr="00841DC8">
            <w:rPr>
              <w:rFonts w:cs="Arial"/>
              <w:sz w:val="20"/>
              <w:szCs w:val="20"/>
            </w:rPr>
            <w:instrText xml:space="preserve"> TOC \o "1-3" \h \z \u </w:instrText>
          </w:r>
          <w:r w:rsidRPr="00841DC8">
            <w:rPr>
              <w:rFonts w:cs="Arial"/>
              <w:sz w:val="20"/>
              <w:szCs w:val="20"/>
            </w:rPr>
            <w:fldChar w:fldCharType="separate"/>
          </w:r>
          <w:hyperlink w:anchor="_Toc40182548" w:history="1">
            <w:r w:rsidR="006A47CE" w:rsidRPr="00D273EF">
              <w:rPr>
                <w:rStyle w:val="Hyperlink"/>
                <w:rFonts w:cs="Arial"/>
                <w:noProof/>
              </w:rPr>
              <w:t>1.0</w:t>
            </w:r>
            <w:r w:rsidR="006A47CE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A47CE" w:rsidRPr="00D273EF">
              <w:rPr>
                <w:rStyle w:val="Hyperlink"/>
                <w:rFonts w:cs="Arial"/>
                <w:noProof/>
              </w:rPr>
              <w:t>Document Control</w:t>
            </w:r>
            <w:r w:rsidR="006A47CE">
              <w:rPr>
                <w:noProof/>
                <w:webHidden/>
              </w:rPr>
              <w:tab/>
            </w:r>
            <w:r w:rsidR="006A47CE">
              <w:rPr>
                <w:noProof/>
                <w:webHidden/>
              </w:rPr>
              <w:fldChar w:fldCharType="begin"/>
            </w:r>
            <w:r w:rsidR="006A47CE">
              <w:rPr>
                <w:noProof/>
                <w:webHidden/>
              </w:rPr>
              <w:instrText xml:space="preserve"> PAGEREF _Toc40182548 \h </w:instrText>
            </w:r>
            <w:r w:rsidR="006A47CE">
              <w:rPr>
                <w:noProof/>
                <w:webHidden/>
              </w:rPr>
            </w:r>
            <w:r w:rsidR="006A47CE">
              <w:rPr>
                <w:noProof/>
                <w:webHidden/>
              </w:rPr>
              <w:fldChar w:fldCharType="separate"/>
            </w:r>
            <w:r w:rsidR="006A47CE">
              <w:rPr>
                <w:noProof/>
                <w:webHidden/>
              </w:rPr>
              <w:t>3</w:t>
            </w:r>
            <w:r w:rsidR="006A47CE">
              <w:rPr>
                <w:noProof/>
                <w:webHidden/>
              </w:rPr>
              <w:fldChar w:fldCharType="end"/>
            </w:r>
          </w:hyperlink>
        </w:p>
        <w:p w14:paraId="795FF6EC" w14:textId="5C3E9BC2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49" w:history="1">
            <w:r w:rsidRPr="00D273EF">
              <w:rPr>
                <w:rStyle w:val="Hyperlink"/>
                <w:rFonts w:cs="Arial"/>
                <w:noProof/>
              </w:rPr>
              <w:t>2.0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0A60E" w14:textId="4693A8D8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0" w:history="1">
            <w:r w:rsidRPr="00D273EF">
              <w:rPr>
                <w:rStyle w:val="Hyperlink"/>
                <w:rFonts w:cs="Arial"/>
                <w:noProof/>
              </w:rPr>
              <w:t>3.0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Introduction &amp;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F5DB2" w14:textId="6347E434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1" w:history="1">
            <w:r w:rsidRPr="00D273EF">
              <w:rPr>
                <w:rStyle w:val="Hyperlink"/>
                <w:rFonts w:cs="Arial"/>
                <w:noProof/>
              </w:rPr>
              <w:t>4.0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BAU Process –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A642E" w14:textId="2EB8D0D2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2" w:history="1">
            <w:r w:rsidRPr="00D273EF">
              <w:rPr>
                <w:rStyle w:val="Hyperlink"/>
                <w:rFonts w:cs="Arial"/>
                <w:noProof/>
              </w:rPr>
              <w:t>5.0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BAU Process Reforms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E235D7" w14:textId="3051493A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3" w:history="1">
            <w:r w:rsidRPr="00D273EF">
              <w:rPr>
                <w:rStyle w:val="Hyperlink"/>
                <w:rFonts w:cs="Arial"/>
                <w:noProof/>
              </w:rPr>
              <w:t>6.0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PoV Process – The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86021" w14:textId="349A6F64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4" w:history="1">
            <w:r w:rsidRPr="00D273EF">
              <w:rPr>
                <w:rStyle w:val="Hyperlink"/>
                <w:noProof/>
              </w:rPr>
              <w:t>7.0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noProof/>
              </w:rPr>
              <w:t>Pre-Order Validation (PoV) Process Scope &amp;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CC8E6" w14:textId="7BF4018D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5" w:history="1">
            <w:r w:rsidRPr="00D273EF">
              <w:rPr>
                <w:rStyle w:val="Hyperlink"/>
                <w:rFonts w:cs="Arial"/>
                <w:noProof/>
              </w:rPr>
              <w:t>8.0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 xml:space="preserve">PoV Contact Registration Process – </w:t>
            </w:r>
            <w:r w:rsidRPr="00D273EF">
              <w:rPr>
                <w:rStyle w:val="Hyperlink"/>
                <w:noProof/>
              </w:rPr>
              <w:t>App. R1 refers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40396" w14:textId="0E3C4F80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6" w:history="1">
            <w:r w:rsidRPr="00D273EF">
              <w:rPr>
                <w:rStyle w:val="Hyperlink"/>
                <w:rFonts w:cs="Arial"/>
                <w:noProof/>
              </w:rPr>
              <w:t>9.0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Process Description-– Process Schematics - App. R1 refers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A57D9" w14:textId="09E3E247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7" w:history="1">
            <w:r w:rsidRPr="00D273EF">
              <w:rPr>
                <w:rStyle w:val="Hyperlink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noProof/>
              </w:rPr>
              <w:t>PoV Stage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90F2D" w14:textId="4342B4B9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8" w:history="1">
            <w:r w:rsidRPr="00D273EF">
              <w:rPr>
                <w:rStyle w:val="Hyperlink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noProof/>
              </w:rPr>
              <w:t>PoV Process Lead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8080B" w14:textId="487587DA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59" w:history="1">
            <w:r w:rsidRPr="00D273EF">
              <w:rPr>
                <w:rStyle w:val="Hyperlink"/>
                <w:rFonts w:cs="Arial"/>
                <w:noProof/>
              </w:rPr>
              <w:t>10.0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How to identify current CP (i.e. the Losing Party)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9478A" w14:textId="38F40EE5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0" w:history="1">
            <w:r w:rsidRPr="00D273EF">
              <w:rPr>
                <w:rStyle w:val="Hyperlink"/>
                <w:noProof/>
              </w:rPr>
              <w:t>10.1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noProof/>
              </w:rPr>
              <w:t>Exports from BT Lines of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A6628" w14:textId="57FDE783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1" w:history="1">
            <w:r w:rsidRPr="00D273EF">
              <w:rPr>
                <w:rStyle w:val="Hyperlink"/>
                <w:rFonts w:cs="Arial"/>
                <w:noProof/>
              </w:rPr>
              <w:t>11.0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Exceptions – Hosted Number Ranges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DCB05" w14:textId="43F86E11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2" w:history="1">
            <w:r w:rsidRPr="00D273EF">
              <w:rPr>
                <w:rStyle w:val="Hyperlink"/>
                <w:rFonts w:cs="Arial"/>
                <w:noProof/>
              </w:rPr>
              <w:t>12.0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PoV Process Templates – App. R4 refers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26B64" w14:textId="245B70CD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3" w:history="1">
            <w:r w:rsidRPr="00D273EF">
              <w:rPr>
                <w:rStyle w:val="Hyperlink"/>
                <w:noProof/>
              </w:rPr>
              <w:t>12.1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bCs/>
                <w:noProof/>
              </w:rPr>
              <w:t>CP contact register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E9660" w14:textId="41FBB5F5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4" w:history="1">
            <w:r w:rsidRPr="00D273EF">
              <w:rPr>
                <w:rStyle w:val="Hyperlink"/>
                <w:noProof/>
              </w:rPr>
              <w:t>12.2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bCs/>
                <w:noProof/>
              </w:rPr>
              <w:t>PoV Email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B9971" w14:textId="6981285A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5" w:history="1">
            <w:r w:rsidRPr="00D273EF">
              <w:rPr>
                <w:rStyle w:val="Hyperlink"/>
                <w:bCs/>
                <w:noProof/>
              </w:rPr>
              <w:t>12.3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bCs/>
                <w:noProof/>
              </w:rPr>
              <w:t>NPOR &amp; CLoA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A8993" w14:textId="4A1E42F6" w:rsidR="006A47CE" w:rsidRDefault="006A47C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6" w:history="1">
            <w:r w:rsidRPr="00D273EF">
              <w:rPr>
                <w:rStyle w:val="Hyperlink"/>
                <w:rFonts w:cs="Arial"/>
                <w:noProof/>
              </w:rPr>
              <w:t>13.0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rFonts w:cs="Arial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C9A40" w14:textId="6ABA8F6C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7" w:history="1">
            <w:r w:rsidRPr="00D273EF">
              <w:rPr>
                <w:rStyle w:val="Hyperlink"/>
                <w:bCs/>
                <w:noProof/>
              </w:rPr>
              <w:t>13.1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bCs/>
                <w:noProof/>
              </w:rPr>
              <w:t>App. R1 – BAU &amp; PoV Order Handling Process Schematics – v1.6 (draft)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67EE4" w14:textId="4B97F48C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8" w:history="1">
            <w:r w:rsidRPr="00D273EF">
              <w:rPr>
                <w:rStyle w:val="Hyperlink"/>
                <w:bCs/>
                <w:noProof/>
              </w:rPr>
              <w:t>13.2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bCs/>
                <w:noProof/>
              </w:rPr>
              <w:t>App. R2 – New CLoA Template – v4 (draft)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EAB32" w14:textId="337B543C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69" w:history="1">
            <w:r w:rsidRPr="00D273EF">
              <w:rPr>
                <w:rStyle w:val="Hyperlink"/>
                <w:bCs/>
                <w:noProof/>
              </w:rPr>
              <w:t>13.3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bCs/>
                <w:noProof/>
              </w:rPr>
              <w:t>App. R4 - PoV Process Templates-v1.5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A8A1B" w14:textId="0AB8F797" w:rsidR="006A47CE" w:rsidRDefault="006A47C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182570" w:history="1">
            <w:r w:rsidRPr="00D273EF">
              <w:rPr>
                <w:rStyle w:val="Hyperlink"/>
                <w:bCs/>
                <w:noProof/>
              </w:rPr>
              <w:t>13.4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D273EF">
              <w:rPr>
                <w:rStyle w:val="Hyperlink"/>
                <w:bCs/>
                <w:noProof/>
              </w:rPr>
              <w:t>App. R5 - PoV_Process Consolidated Contacts Register - v9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_Toc40182570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991E3" w14:textId="25B467DF" w:rsidR="00E26B26" w:rsidRPr="00841DC8" w:rsidRDefault="00045CFD">
          <w:pPr>
            <w:rPr>
              <w:rFonts w:cs="Arial"/>
              <w:sz w:val="20"/>
              <w:szCs w:val="20"/>
            </w:rPr>
          </w:pPr>
          <w:r w:rsidRPr="00841DC8">
            <w:rPr>
              <w:rFonts w:cs="Arial"/>
              <w:sz w:val="20"/>
              <w:szCs w:val="20"/>
            </w:rPr>
            <w:fldChar w:fldCharType="end"/>
          </w:r>
        </w:p>
      </w:sdtContent>
    </w:sdt>
    <w:p w14:paraId="72ACB88A" w14:textId="77777777" w:rsidR="009E587D" w:rsidRPr="00841DC8" w:rsidRDefault="00DA57EE" w:rsidP="00EC463B">
      <w:pPr>
        <w:pStyle w:val="Heading1"/>
        <w:numPr>
          <w:ilvl w:val="0"/>
          <w:numId w:val="0"/>
        </w:num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br w:type="page"/>
      </w:r>
      <w:bookmarkStart w:id="1" w:name="_Toc364934481"/>
    </w:p>
    <w:p w14:paraId="6DB5D883" w14:textId="26730DB0" w:rsidR="0016423E" w:rsidRDefault="00BB3396" w:rsidP="00E26B26">
      <w:pPr>
        <w:pStyle w:val="Heading1"/>
        <w:rPr>
          <w:rFonts w:cs="Arial"/>
          <w:sz w:val="20"/>
          <w:szCs w:val="20"/>
        </w:rPr>
      </w:pPr>
      <w:bookmarkStart w:id="2" w:name="_Toc40182548"/>
      <w:r>
        <w:rPr>
          <w:rFonts w:cs="Arial"/>
          <w:sz w:val="20"/>
          <w:szCs w:val="20"/>
        </w:rPr>
        <w:lastRenderedPageBreak/>
        <w:t>Document Control</w:t>
      </w:r>
      <w:bookmarkEnd w:id="2"/>
    </w:p>
    <w:tbl>
      <w:tblPr>
        <w:tblStyle w:val="TableGrid"/>
        <w:tblpPr w:leftFromText="180" w:rightFromText="180" w:vertAnchor="text" w:horzAnchor="margin" w:tblpXSpec="center" w:tblpY="118"/>
        <w:tblW w:w="9864" w:type="dxa"/>
        <w:tblLook w:val="04A0" w:firstRow="1" w:lastRow="0" w:firstColumn="1" w:lastColumn="0" w:noHBand="0" w:noVBand="1"/>
      </w:tblPr>
      <w:tblGrid>
        <w:gridCol w:w="1037"/>
        <w:gridCol w:w="1214"/>
        <w:gridCol w:w="7613"/>
      </w:tblGrid>
      <w:tr w:rsidR="00FC4D40" w14:paraId="7DAEE210" w14:textId="77777777" w:rsidTr="00EC463B">
        <w:trPr>
          <w:trHeight w:val="645"/>
        </w:trPr>
        <w:tc>
          <w:tcPr>
            <w:tcW w:w="1037" w:type="dxa"/>
          </w:tcPr>
          <w:p w14:paraId="4AA485FD" w14:textId="77777777" w:rsidR="001916D0" w:rsidRDefault="001916D0" w:rsidP="00EC463B">
            <w:r>
              <w:t>Version</w:t>
            </w:r>
          </w:p>
        </w:tc>
        <w:tc>
          <w:tcPr>
            <w:tcW w:w="1214" w:type="dxa"/>
          </w:tcPr>
          <w:p w14:paraId="24B51E0B" w14:textId="77777777" w:rsidR="001916D0" w:rsidRDefault="001916D0" w:rsidP="00EC463B">
            <w:r>
              <w:t>Date</w:t>
            </w:r>
          </w:p>
        </w:tc>
        <w:tc>
          <w:tcPr>
            <w:tcW w:w="7613" w:type="dxa"/>
          </w:tcPr>
          <w:p w14:paraId="534E4B62" w14:textId="77777777" w:rsidR="001916D0" w:rsidRDefault="001916D0" w:rsidP="00EC463B">
            <w:r>
              <w:t>Detail</w:t>
            </w:r>
          </w:p>
        </w:tc>
      </w:tr>
      <w:tr w:rsidR="001916D0" w14:paraId="482B2226" w14:textId="77777777" w:rsidTr="00EC463B">
        <w:trPr>
          <w:trHeight w:val="1440"/>
        </w:trPr>
        <w:tc>
          <w:tcPr>
            <w:tcW w:w="1037" w:type="dxa"/>
          </w:tcPr>
          <w:p w14:paraId="39237C7E" w14:textId="587442FD" w:rsidR="001916D0" w:rsidRDefault="001916D0" w:rsidP="00EC463B">
            <w:r>
              <w:t>V 1.</w:t>
            </w:r>
            <w:r w:rsidR="00386589">
              <w:t>7</w:t>
            </w:r>
          </w:p>
        </w:tc>
        <w:tc>
          <w:tcPr>
            <w:tcW w:w="1214" w:type="dxa"/>
          </w:tcPr>
          <w:p w14:paraId="216BD135" w14:textId="77777777" w:rsidR="001916D0" w:rsidRDefault="001916D0" w:rsidP="00EC463B">
            <w:r>
              <w:t>1.5.20</w:t>
            </w:r>
          </w:p>
        </w:tc>
        <w:tc>
          <w:tcPr>
            <w:tcW w:w="7613" w:type="dxa"/>
          </w:tcPr>
          <w:p w14:paraId="5FE9A668" w14:textId="5BB8C5E7" w:rsidR="001916D0" w:rsidRDefault="0077627A" w:rsidP="00FC4D40">
            <w:r>
              <w:t>-</w:t>
            </w:r>
            <w:r w:rsidR="002158C7">
              <w:t>Para 3</w:t>
            </w:r>
            <w:r w:rsidR="009A4A4D">
              <w:t xml:space="preserve"> – Introd</w:t>
            </w:r>
            <w:r w:rsidR="008F04E1">
              <w:t>uc</w:t>
            </w:r>
            <w:r w:rsidR="009A4A4D">
              <w:t>tion &amp; Scope – Scope expanded to include non-Geo numbers</w:t>
            </w:r>
          </w:p>
          <w:p w14:paraId="25DAF369" w14:textId="5A8D290D" w:rsidR="0077627A" w:rsidRDefault="0077627A" w:rsidP="00EC463B">
            <w:r>
              <w:t>-</w:t>
            </w:r>
            <w:r>
              <w:t>New Para 5 – BAU Process reforms</w:t>
            </w:r>
            <w:r>
              <w:t xml:space="preserve"> </w:t>
            </w:r>
          </w:p>
          <w:p w14:paraId="40459327" w14:textId="746CB468" w:rsidR="009A4A4D" w:rsidRDefault="0077627A" w:rsidP="00EC463B">
            <w:r>
              <w:t>-</w:t>
            </w:r>
            <w:r w:rsidR="009A4A4D">
              <w:t>All Paras</w:t>
            </w:r>
            <w:r w:rsidR="004666DE">
              <w:t xml:space="preserve"> – General </w:t>
            </w:r>
            <w:r w:rsidR="00677683">
              <w:t>tidy-up</w:t>
            </w:r>
          </w:p>
        </w:tc>
      </w:tr>
      <w:tr w:rsidR="00FC4D40" w14:paraId="5C7A2A59" w14:textId="77777777" w:rsidTr="00EC463B">
        <w:trPr>
          <w:trHeight w:val="636"/>
        </w:trPr>
        <w:tc>
          <w:tcPr>
            <w:tcW w:w="1037" w:type="dxa"/>
          </w:tcPr>
          <w:p w14:paraId="39C9E39F" w14:textId="77777777" w:rsidR="001916D0" w:rsidRDefault="001916D0" w:rsidP="00EC463B"/>
        </w:tc>
        <w:tc>
          <w:tcPr>
            <w:tcW w:w="1214" w:type="dxa"/>
          </w:tcPr>
          <w:p w14:paraId="112E201C" w14:textId="77777777" w:rsidR="001916D0" w:rsidRDefault="001916D0" w:rsidP="00EC463B"/>
        </w:tc>
        <w:tc>
          <w:tcPr>
            <w:tcW w:w="7613" w:type="dxa"/>
          </w:tcPr>
          <w:p w14:paraId="31928161" w14:textId="5245CD83" w:rsidR="001916D0" w:rsidRDefault="001916D0" w:rsidP="00EC463B"/>
        </w:tc>
      </w:tr>
      <w:tr w:rsidR="00FC4D40" w14:paraId="3A36B22B" w14:textId="77777777" w:rsidTr="00EC463B">
        <w:trPr>
          <w:trHeight w:val="645"/>
        </w:trPr>
        <w:tc>
          <w:tcPr>
            <w:tcW w:w="1037" w:type="dxa"/>
          </w:tcPr>
          <w:p w14:paraId="55B77671" w14:textId="77777777" w:rsidR="001916D0" w:rsidRDefault="001916D0" w:rsidP="00EC463B"/>
        </w:tc>
        <w:tc>
          <w:tcPr>
            <w:tcW w:w="1214" w:type="dxa"/>
          </w:tcPr>
          <w:p w14:paraId="7A47AC48" w14:textId="77777777" w:rsidR="001916D0" w:rsidRDefault="001916D0" w:rsidP="00EC463B"/>
        </w:tc>
        <w:tc>
          <w:tcPr>
            <w:tcW w:w="7613" w:type="dxa"/>
          </w:tcPr>
          <w:p w14:paraId="2AA94131" w14:textId="77777777" w:rsidR="001916D0" w:rsidRDefault="001916D0" w:rsidP="00EC463B"/>
        </w:tc>
      </w:tr>
      <w:tr w:rsidR="00FC4D40" w14:paraId="63F74E5E" w14:textId="77777777" w:rsidTr="00EC463B">
        <w:trPr>
          <w:trHeight w:val="636"/>
        </w:trPr>
        <w:tc>
          <w:tcPr>
            <w:tcW w:w="1037" w:type="dxa"/>
          </w:tcPr>
          <w:p w14:paraId="5F5DEC64" w14:textId="77777777" w:rsidR="001916D0" w:rsidRDefault="001916D0" w:rsidP="00EC463B"/>
        </w:tc>
        <w:tc>
          <w:tcPr>
            <w:tcW w:w="1214" w:type="dxa"/>
          </w:tcPr>
          <w:p w14:paraId="3142B130" w14:textId="77777777" w:rsidR="001916D0" w:rsidRDefault="001916D0" w:rsidP="00EC463B"/>
        </w:tc>
        <w:tc>
          <w:tcPr>
            <w:tcW w:w="7613" w:type="dxa"/>
          </w:tcPr>
          <w:p w14:paraId="669457C0" w14:textId="77777777" w:rsidR="001916D0" w:rsidRDefault="001916D0" w:rsidP="00EC463B"/>
        </w:tc>
      </w:tr>
    </w:tbl>
    <w:p w14:paraId="54FFB17B" w14:textId="522533C0" w:rsidR="00153D8A" w:rsidRDefault="00153D8A" w:rsidP="00E26B26">
      <w:pPr>
        <w:pStyle w:val="Heading1"/>
        <w:rPr>
          <w:rFonts w:cs="Arial"/>
          <w:sz w:val="20"/>
          <w:szCs w:val="20"/>
        </w:rPr>
      </w:pPr>
      <w:bookmarkStart w:id="3" w:name="_Toc40182549"/>
      <w:r>
        <w:rPr>
          <w:rFonts w:cs="Arial"/>
          <w:sz w:val="20"/>
          <w:szCs w:val="20"/>
        </w:rPr>
        <w:t>Definitions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8F5E63" w14:paraId="16D6F78C" w14:textId="77777777" w:rsidTr="00EC463B">
        <w:tc>
          <w:tcPr>
            <w:tcW w:w="1384" w:type="dxa"/>
          </w:tcPr>
          <w:p w14:paraId="20C8F727" w14:textId="77777777" w:rsidR="008F5E63" w:rsidRDefault="008F5E63" w:rsidP="00153D8A">
            <w:pPr>
              <w:pStyle w:val="BodyText"/>
            </w:pPr>
            <w:r>
              <w:t>BAU</w:t>
            </w:r>
          </w:p>
        </w:tc>
        <w:tc>
          <w:tcPr>
            <w:tcW w:w="8470" w:type="dxa"/>
          </w:tcPr>
          <w:p w14:paraId="58BE47D7" w14:textId="77777777" w:rsidR="008F5E63" w:rsidRDefault="008F5E63" w:rsidP="00EC463B">
            <w:r w:rsidRPr="00841DC8">
              <w:t>Business-as-usual</w:t>
            </w:r>
          </w:p>
        </w:tc>
      </w:tr>
      <w:tr w:rsidR="008F5E63" w14:paraId="2B45D44F" w14:textId="77777777" w:rsidTr="003654A4">
        <w:tc>
          <w:tcPr>
            <w:tcW w:w="1384" w:type="dxa"/>
          </w:tcPr>
          <w:p w14:paraId="4FE373AD" w14:textId="77777777" w:rsidR="008F5E63" w:rsidRDefault="008F5E63" w:rsidP="00153D8A">
            <w:pPr>
              <w:pStyle w:val="BodyText"/>
            </w:pPr>
            <w:proofErr w:type="spellStart"/>
            <w:r>
              <w:t>CLoA</w:t>
            </w:r>
            <w:proofErr w:type="spellEnd"/>
          </w:p>
        </w:tc>
        <w:tc>
          <w:tcPr>
            <w:tcW w:w="8470" w:type="dxa"/>
          </w:tcPr>
          <w:p w14:paraId="63D98811" w14:textId="77777777" w:rsidR="008F5E63" w:rsidRDefault="008F5E63" w:rsidP="00153D8A">
            <w:pPr>
              <w:pStyle w:val="BodyText"/>
            </w:pPr>
            <w:proofErr w:type="spellStart"/>
            <w:r w:rsidRPr="0045001A">
              <w:t>CLoA</w:t>
            </w:r>
            <w:proofErr w:type="spellEnd"/>
            <w:r w:rsidRPr="0045001A">
              <w:t>=Customer Letter of Authority</w:t>
            </w:r>
          </w:p>
        </w:tc>
      </w:tr>
      <w:tr w:rsidR="008F5E63" w14:paraId="49D3B2B6" w14:textId="77777777" w:rsidTr="003654A4">
        <w:tc>
          <w:tcPr>
            <w:tcW w:w="1384" w:type="dxa"/>
          </w:tcPr>
          <w:p w14:paraId="30EEB643" w14:textId="77777777" w:rsidR="008F5E63" w:rsidRDefault="008F5E63" w:rsidP="00153D8A">
            <w:pPr>
              <w:pStyle w:val="BodyText"/>
            </w:pPr>
            <w:r>
              <w:t>EU</w:t>
            </w:r>
          </w:p>
        </w:tc>
        <w:tc>
          <w:tcPr>
            <w:tcW w:w="8470" w:type="dxa"/>
          </w:tcPr>
          <w:p w14:paraId="50D300D4" w14:textId="77777777" w:rsidR="008F5E63" w:rsidRDefault="008F5E63" w:rsidP="00153D8A">
            <w:pPr>
              <w:pStyle w:val="BodyText"/>
            </w:pPr>
            <w:r w:rsidRPr="0045001A">
              <w:t>EU=End User</w:t>
            </w:r>
          </w:p>
        </w:tc>
      </w:tr>
      <w:tr w:rsidR="008F5E63" w14:paraId="37EA739D" w14:textId="77777777" w:rsidTr="003654A4">
        <w:tc>
          <w:tcPr>
            <w:tcW w:w="1384" w:type="dxa"/>
          </w:tcPr>
          <w:p w14:paraId="597BC6F5" w14:textId="77777777" w:rsidR="008F5E63" w:rsidRDefault="008F5E63" w:rsidP="00153D8A">
            <w:pPr>
              <w:pStyle w:val="BodyText"/>
            </w:pPr>
            <w:r>
              <w:t>GNCP</w:t>
            </w:r>
          </w:p>
        </w:tc>
        <w:tc>
          <w:tcPr>
            <w:tcW w:w="8470" w:type="dxa"/>
          </w:tcPr>
          <w:p w14:paraId="7C8C92D8" w14:textId="77777777" w:rsidR="008F5E63" w:rsidRDefault="008F5E63" w:rsidP="00153D8A">
            <w:pPr>
              <w:pStyle w:val="BodyText"/>
            </w:pPr>
            <w:r w:rsidRPr="0045001A">
              <w:t>GNCP-Gaining N/W CP</w:t>
            </w:r>
          </w:p>
        </w:tc>
      </w:tr>
      <w:tr w:rsidR="008F5E63" w14:paraId="3517CE74" w14:textId="77777777" w:rsidTr="003654A4">
        <w:tc>
          <w:tcPr>
            <w:tcW w:w="1384" w:type="dxa"/>
          </w:tcPr>
          <w:p w14:paraId="38620D5A" w14:textId="77777777" w:rsidR="008F5E63" w:rsidRDefault="008F5E63" w:rsidP="00153D8A">
            <w:pPr>
              <w:pStyle w:val="BodyText"/>
            </w:pPr>
            <w:r>
              <w:t>GP</w:t>
            </w:r>
          </w:p>
        </w:tc>
        <w:tc>
          <w:tcPr>
            <w:tcW w:w="8470" w:type="dxa"/>
          </w:tcPr>
          <w:p w14:paraId="24A6FBD5" w14:textId="77777777" w:rsidR="008F5E63" w:rsidRDefault="008F5E63" w:rsidP="00153D8A">
            <w:pPr>
              <w:pStyle w:val="BodyText"/>
            </w:pPr>
            <w:r w:rsidRPr="0045001A">
              <w:t xml:space="preserve">GP=Gaining </w:t>
            </w:r>
            <w:proofErr w:type="gramStart"/>
            <w:r w:rsidRPr="0045001A">
              <w:t>Party(</w:t>
            </w:r>
            <w:proofErr w:type="gramEnd"/>
            <w:r w:rsidRPr="0045001A">
              <w:t>Retailer)</w:t>
            </w:r>
          </w:p>
        </w:tc>
      </w:tr>
      <w:tr w:rsidR="008F5E63" w14:paraId="025ADA94" w14:textId="77777777" w:rsidTr="003654A4">
        <w:tc>
          <w:tcPr>
            <w:tcW w:w="1384" w:type="dxa"/>
          </w:tcPr>
          <w:p w14:paraId="6D581B32" w14:textId="77777777" w:rsidR="008F5E63" w:rsidRDefault="008F5E63" w:rsidP="00153D8A">
            <w:pPr>
              <w:pStyle w:val="BodyText"/>
            </w:pPr>
            <w:r>
              <w:t>GSP</w:t>
            </w:r>
          </w:p>
        </w:tc>
        <w:tc>
          <w:tcPr>
            <w:tcW w:w="8470" w:type="dxa"/>
          </w:tcPr>
          <w:p w14:paraId="68182BF2" w14:textId="77777777" w:rsidR="008F5E63" w:rsidRDefault="008F5E63" w:rsidP="00153D8A">
            <w:pPr>
              <w:pStyle w:val="BodyText"/>
            </w:pPr>
            <w:r w:rsidRPr="0045001A">
              <w:t>GSP=Gaining Service Provider</w:t>
            </w:r>
          </w:p>
        </w:tc>
      </w:tr>
      <w:tr w:rsidR="008F5E63" w14:paraId="05217B14" w14:textId="77777777" w:rsidTr="003654A4">
        <w:tc>
          <w:tcPr>
            <w:tcW w:w="1384" w:type="dxa"/>
          </w:tcPr>
          <w:p w14:paraId="72801650" w14:textId="77777777" w:rsidR="008F5E63" w:rsidRDefault="008F5E63" w:rsidP="00153D8A">
            <w:pPr>
              <w:pStyle w:val="BodyText"/>
            </w:pPr>
            <w:r>
              <w:t>LNCP</w:t>
            </w:r>
          </w:p>
        </w:tc>
        <w:tc>
          <w:tcPr>
            <w:tcW w:w="8470" w:type="dxa"/>
          </w:tcPr>
          <w:p w14:paraId="36E4DDE5" w14:textId="77777777" w:rsidR="008F5E63" w:rsidRDefault="008F5E63" w:rsidP="00153D8A">
            <w:pPr>
              <w:pStyle w:val="BodyText"/>
            </w:pPr>
            <w:r w:rsidRPr="0045001A">
              <w:t>LNCP=Losing N/W CP</w:t>
            </w:r>
          </w:p>
        </w:tc>
      </w:tr>
      <w:tr w:rsidR="008F5E63" w14:paraId="4B1832E4" w14:textId="77777777" w:rsidTr="003654A4">
        <w:tc>
          <w:tcPr>
            <w:tcW w:w="1384" w:type="dxa"/>
          </w:tcPr>
          <w:p w14:paraId="707B5C6B" w14:textId="77777777" w:rsidR="008F5E63" w:rsidRDefault="008F5E63" w:rsidP="00153D8A">
            <w:pPr>
              <w:pStyle w:val="BodyText"/>
            </w:pPr>
            <w:proofErr w:type="spellStart"/>
            <w:r>
              <w:t>LoB</w:t>
            </w:r>
            <w:proofErr w:type="spellEnd"/>
          </w:p>
        </w:tc>
        <w:tc>
          <w:tcPr>
            <w:tcW w:w="8470" w:type="dxa"/>
          </w:tcPr>
          <w:p w14:paraId="479570E1" w14:textId="77777777" w:rsidR="008F5E63" w:rsidRDefault="008F5E63" w:rsidP="00153D8A">
            <w:pPr>
              <w:pStyle w:val="BodyText"/>
            </w:pPr>
            <w:r>
              <w:t>Line of Business</w:t>
            </w:r>
          </w:p>
        </w:tc>
      </w:tr>
      <w:tr w:rsidR="008F5E63" w14:paraId="3770BBD3" w14:textId="77777777" w:rsidTr="003654A4">
        <w:tc>
          <w:tcPr>
            <w:tcW w:w="1384" w:type="dxa"/>
          </w:tcPr>
          <w:p w14:paraId="7A6535C8" w14:textId="77777777" w:rsidR="008F5E63" w:rsidRDefault="008F5E63" w:rsidP="00153D8A">
            <w:pPr>
              <w:pStyle w:val="BodyText"/>
            </w:pPr>
            <w:r>
              <w:t>LP</w:t>
            </w:r>
          </w:p>
        </w:tc>
        <w:tc>
          <w:tcPr>
            <w:tcW w:w="8470" w:type="dxa"/>
          </w:tcPr>
          <w:p w14:paraId="17CD3B82" w14:textId="77777777" w:rsidR="008F5E63" w:rsidRDefault="008F5E63" w:rsidP="00153D8A">
            <w:pPr>
              <w:pStyle w:val="BodyText"/>
            </w:pPr>
            <w:r w:rsidRPr="0045001A">
              <w:t xml:space="preserve">LP=Losing </w:t>
            </w:r>
            <w:proofErr w:type="gramStart"/>
            <w:r w:rsidRPr="0045001A">
              <w:t>Party(</w:t>
            </w:r>
            <w:proofErr w:type="gramEnd"/>
            <w:r w:rsidRPr="0045001A">
              <w:t>Retailer)</w:t>
            </w:r>
          </w:p>
        </w:tc>
      </w:tr>
      <w:tr w:rsidR="008F5E63" w14:paraId="7FC6E1B3" w14:textId="77777777" w:rsidTr="003654A4">
        <w:tc>
          <w:tcPr>
            <w:tcW w:w="1384" w:type="dxa"/>
          </w:tcPr>
          <w:p w14:paraId="7AE26012" w14:textId="77777777" w:rsidR="008F5E63" w:rsidRDefault="008F5E63" w:rsidP="00153D8A">
            <w:pPr>
              <w:pStyle w:val="BodyText"/>
            </w:pPr>
            <w:r>
              <w:t>LSP</w:t>
            </w:r>
          </w:p>
        </w:tc>
        <w:tc>
          <w:tcPr>
            <w:tcW w:w="8470" w:type="dxa"/>
          </w:tcPr>
          <w:p w14:paraId="598C8B3F" w14:textId="77777777" w:rsidR="008F5E63" w:rsidRDefault="008F5E63" w:rsidP="00153D8A">
            <w:pPr>
              <w:pStyle w:val="BodyText"/>
            </w:pPr>
            <w:r w:rsidRPr="0045001A">
              <w:t>LSP-Losing Service Provider</w:t>
            </w:r>
          </w:p>
        </w:tc>
      </w:tr>
      <w:tr w:rsidR="008F5E63" w14:paraId="3E607CDC" w14:textId="77777777" w:rsidTr="003654A4">
        <w:tc>
          <w:tcPr>
            <w:tcW w:w="1384" w:type="dxa"/>
          </w:tcPr>
          <w:p w14:paraId="0BCD8CDD" w14:textId="77777777" w:rsidR="008F5E63" w:rsidRDefault="008F5E63" w:rsidP="00153D8A">
            <w:pPr>
              <w:pStyle w:val="BodyText"/>
            </w:pPr>
            <w:r>
              <w:lastRenderedPageBreak/>
              <w:t>NDA</w:t>
            </w:r>
          </w:p>
        </w:tc>
        <w:tc>
          <w:tcPr>
            <w:tcW w:w="8470" w:type="dxa"/>
          </w:tcPr>
          <w:p w14:paraId="67A19F13" w14:textId="77777777" w:rsidR="008F5E63" w:rsidRDefault="008F5E63" w:rsidP="00153D8A">
            <w:pPr>
              <w:pStyle w:val="BodyText"/>
            </w:pPr>
            <w:proofErr w:type="spellStart"/>
            <w:proofErr w:type="gramStart"/>
            <w:r>
              <w:t>Non Disclosure</w:t>
            </w:r>
            <w:proofErr w:type="spellEnd"/>
            <w:proofErr w:type="gramEnd"/>
            <w:r>
              <w:t xml:space="preserve"> Agreement</w:t>
            </w:r>
          </w:p>
        </w:tc>
      </w:tr>
      <w:tr w:rsidR="008F5E63" w14:paraId="16F7BB94" w14:textId="77777777" w:rsidTr="003654A4">
        <w:tc>
          <w:tcPr>
            <w:tcW w:w="1384" w:type="dxa"/>
          </w:tcPr>
          <w:p w14:paraId="16A2DF6A" w14:textId="77777777" w:rsidR="008F5E63" w:rsidRDefault="008F5E63" w:rsidP="00153D8A">
            <w:pPr>
              <w:pStyle w:val="BodyText"/>
            </w:pPr>
            <w:r>
              <w:t>NPOR</w:t>
            </w:r>
          </w:p>
        </w:tc>
        <w:tc>
          <w:tcPr>
            <w:tcW w:w="8470" w:type="dxa"/>
          </w:tcPr>
          <w:p w14:paraId="016190AC" w14:textId="77777777" w:rsidR="008F5E63" w:rsidRDefault="008F5E63" w:rsidP="00153D8A">
            <w:pPr>
              <w:pStyle w:val="BodyText"/>
            </w:pPr>
            <w:r w:rsidRPr="0045001A">
              <w:t>NPOR=Number Port Order Form</w:t>
            </w:r>
          </w:p>
        </w:tc>
      </w:tr>
      <w:tr w:rsidR="008F5E63" w14:paraId="650B72A8" w14:textId="77777777" w:rsidTr="00EC463B">
        <w:tc>
          <w:tcPr>
            <w:tcW w:w="1384" w:type="dxa"/>
          </w:tcPr>
          <w:p w14:paraId="38E3CCDF" w14:textId="77777777" w:rsidR="008F5E63" w:rsidRDefault="008F5E63" w:rsidP="00153D8A">
            <w:pPr>
              <w:pStyle w:val="BodyText"/>
            </w:pPr>
            <w:r>
              <w:t>NPP&amp;CG</w:t>
            </w:r>
          </w:p>
        </w:tc>
        <w:tc>
          <w:tcPr>
            <w:tcW w:w="8470" w:type="dxa"/>
          </w:tcPr>
          <w:p w14:paraId="16375D85" w14:textId="77777777" w:rsidR="008F5E63" w:rsidRDefault="008F5E63" w:rsidP="00153D8A">
            <w:pPr>
              <w:pStyle w:val="BodyText"/>
            </w:pPr>
            <w:r>
              <w:t>Number Port Process &amp; Commercial Group</w:t>
            </w:r>
          </w:p>
        </w:tc>
      </w:tr>
      <w:tr w:rsidR="008F5E63" w14:paraId="1E72CEDC" w14:textId="77777777" w:rsidTr="00EC463B">
        <w:tc>
          <w:tcPr>
            <w:tcW w:w="1384" w:type="dxa"/>
          </w:tcPr>
          <w:p w14:paraId="033A91D8" w14:textId="77777777" w:rsidR="008F5E63" w:rsidRDefault="008F5E63" w:rsidP="00153D8A">
            <w:pPr>
              <w:pStyle w:val="BodyText"/>
            </w:pPr>
            <w:proofErr w:type="spellStart"/>
            <w:r>
              <w:t>PoV</w:t>
            </w:r>
            <w:proofErr w:type="spellEnd"/>
          </w:p>
        </w:tc>
        <w:tc>
          <w:tcPr>
            <w:tcW w:w="8470" w:type="dxa"/>
          </w:tcPr>
          <w:p w14:paraId="78F9B3C7" w14:textId="77777777" w:rsidR="008F5E63" w:rsidRDefault="008F5E63" w:rsidP="00153D8A">
            <w:pPr>
              <w:pStyle w:val="BodyText"/>
            </w:pPr>
            <w:r>
              <w:t>Pre-order validation</w:t>
            </w:r>
          </w:p>
        </w:tc>
      </w:tr>
      <w:tr w:rsidR="008F5E63" w14:paraId="4A2032B9" w14:textId="77777777" w:rsidTr="003654A4">
        <w:tc>
          <w:tcPr>
            <w:tcW w:w="1384" w:type="dxa"/>
          </w:tcPr>
          <w:p w14:paraId="3576982D" w14:textId="77777777" w:rsidR="008F5E63" w:rsidRDefault="008F5E63" w:rsidP="00153D8A">
            <w:pPr>
              <w:pStyle w:val="BodyText"/>
            </w:pPr>
            <w:r>
              <w:t>RH</w:t>
            </w:r>
          </w:p>
        </w:tc>
        <w:tc>
          <w:tcPr>
            <w:tcW w:w="8470" w:type="dxa"/>
          </w:tcPr>
          <w:p w14:paraId="21B8D06A" w14:textId="77777777" w:rsidR="008F5E63" w:rsidRDefault="008F5E63" w:rsidP="00153D8A">
            <w:pPr>
              <w:pStyle w:val="BodyText"/>
            </w:pPr>
            <w:r w:rsidRPr="0045001A">
              <w:t>RH=Range Holder</w:t>
            </w:r>
          </w:p>
        </w:tc>
      </w:tr>
      <w:tr w:rsidR="008F5E63" w14:paraId="35DC1BFE" w14:textId="77777777" w:rsidTr="003654A4">
        <w:tc>
          <w:tcPr>
            <w:tcW w:w="1384" w:type="dxa"/>
          </w:tcPr>
          <w:p w14:paraId="5046B03C" w14:textId="77777777" w:rsidR="008F5E63" w:rsidRDefault="008F5E63" w:rsidP="00153D8A">
            <w:pPr>
              <w:pStyle w:val="BodyText"/>
            </w:pPr>
            <w:r>
              <w:t>STSYG</w:t>
            </w:r>
          </w:p>
        </w:tc>
        <w:tc>
          <w:tcPr>
            <w:tcW w:w="8470" w:type="dxa"/>
          </w:tcPr>
          <w:p w14:paraId="42E3BD25" w14:textId="77777777" w:rsidR="008F5E63" w:rsidRDefault="008F5E63" w:rsidP="00153D8A">
            <w:pPr>
              <w:pStyle w:val="BodyText"/>
            </w:pPr>
            <w:r w:rsidRPr="0045001A">
              <w:t>STSYG=Sorry to see you go</w:t>
            </w:r>
          </w:p>
        </w:tc>
      </w:tr>
    </w:tbl>
    <w:p w14:paraId="783F33C6" w14:textId="77777777" w:rsidR="00153D8A" w:rsidRPr="00EC463B" w:rsidRDefault="00153D8A" w:rsidP="00EC463B">
      <w:pPr>
        <w:pStyle w:val="BodyText"/>
      </w:pPr>
    </w:p>
    <w:p w14:paraId="756991E4" w14:textId="0D10B515" w:rsidR="00965800" w:rsidRPr="00841DC8" w:rsidRDefault="00DA57EE" w:rsidP="00E26B26">
      <w:pPr>
        <w:pStyle w:val="Heading1"/>
        <w:rPr>
          <w:rFonts w:cs="Arial"/>
          <w:sz w:val="20"/>
          <w:szCs w:val="20"/>
        </w:rPr>
      </w:pPr>
      <w:bookmarkStart w:id="4" w:name="_Toc40182550"/>
      <w:r w:rsidRPr="00841DC8">
        <w:rPr>
          <w:rFonts w:cs="Arial"/>
          <w:sz w:val="20"/>
          <w:szCs w:val="20"/>
        </w:rPr>
        <w:t>Introduction</w:t>
      </w:r>
      <w:bookmarkStart w:id="5" w:name="_Toc364934482"/>
      <w:bookmarkEnd w:id="1"/>
      <w:r w:rsidR="000E3930" w:rsidRPr="00841DC8">
        <w:rPr>
          <w:rFonts w:cs="Arial"/>
          <w:sz w:val="20"/>
          <w:szCs w:val="20"/>
        </w:rPr>
        <w:t xml:space="preserve"> &amp; Scope</w:t>
      </w:r>
      <w:bookmarkEnd w:id="4"/>
    </w:p>
    <w:p w14:paraId="72B9EFBA" w14:textId="22D2AA9C" w:rsidR="00793B3D" w:rsidRPr="00841DC8" w:rsidRDefault="004F4CD6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The CP community who handle orders</w:t>
      </w:r>
      <w:r w:rsidR="006D2729">
        <w:rPr>
          <w:rFonts w:cs="Arial"/>
          <w:sz w:val="20"/>
          <w:szCs w:val="20"/>
        </w:rPr>
        <w:t xml:space="preserve"> for business customers</w:t>
      </w:r>
      <w:r w:rsidRPr="00841DC8">
        <w:rPr>
          <w:rFonts w:cs="Arial"/>
          <w:sz w:val="20"/>
          <w:szCs w:val="20"/>
        </w:rPr>
        <w:t xml:space="preserve"> have highlighted significant issues with the</w:t>
      </w:r>
      <w:r w:rsidR="006D2729">
        <w:rPr>
          <w:rFonts w:cs="Arial"/>
          <w:sz w:val="20"/>
          <w:szCs w:val="20"/>
        </w:rPr>
        <w:t xml:space="preserve"> BAU</w:t>
      </w:r>
      <w:r w:rsidR="009C310B" w:rsidRPr="00841DC8">
        <w:rPr>
          <w:rFonts w:cs="Arial"/>
          <w:sz w:val="20"/>
          <w:szCs w:val="20"/>
        </w:rPr>
        <w:t xml:space="preserve"> </w:t>
      </w:r>
      <w:r w:rsidR="006D2729">
        <w:rPr>
          <w:rFonts w:cs="Arial"/>
          <w:sz w:val="20"/>
          <w:szCs w:val="20"/>
        </w:rPr>
        <w:t>(</w:t>
      </w:r>
      <w:r w:rsidR="009C310B" w:rsidRPr="00841DC8">
        <w:rPr>
          <w:rFonts w:cs="Arial"/>
          <w:sz w:val="20"/>
          <w:szCs w:val="20"/>
        </w:rPr>
        <w:t>Business-as-usual</w:t>
      </w:r>
      <w:r w:rsidR="006D2729">
        <w:rPr>
          <w:rFonts w:cs="Arial"/>
          <w:sz w:val="20"/>
          <w:szCs w:val="20"/>
        </w:rPr>
        <w:t>)</w:t>
      </w:r>
      <w:r w:rsidR="009C310B" w:rsidRPr="00841DC8">
        <w:rPr>
          <w:rFonts w:cs="Arial"/>
          <w:sz w:val="20"/>
          <w:szCs w:val="20"/>
        </w:rPr>
        <w:t xml:space="preserve"> order handling process which is leading to</w:t>
      </w:r>
      <w:r w:rsidR="00965800" w:rsidRPr="00841DC8">
        <w:rPr>
          <w:rFonts w:cs="Arial"/>
          <w:sz w:val="20"/>
          <w:szCs w:val="20"/>
        </w:rPr>
        <w:t xml:space="preserve"> </w:t>
      </w:r>
      <w:proofErr w:type="spellStart"/>
      <w:r w:rsidR="00965800" w:rsidRPr="00841DC8">
        <w:rPr>
          <w:rFonts w:cs="Arial"/>
          <w:sz w:val="20"/>
          <w:szCs w:val="20"/>
        </w:rPr>
        <w:t>i</w:t>
      </w:r>
      <w:proofErr w:type="spellEnd"/>
      <w:r w:rsidR="00965800" w:rsidRPr="00841DC8">
        <w:rPr>
          <w:rFonts w:cs="Arial"/>
          <w:sz w:val="20"/>
          <w:szCs w:val="20"/>
        </w:rPr>
        <w:t>) major dissatisfaction on the part of Business End users &amp; ii) considerable cost of failure for all CPs concerned.</w:t>
      </w:r>
    </w:p>
    <w:p w14:paraId="756991E6" w14:textId="24D5A446" w:rsidR="00E62C3E" w:rsidRPr="00841DC8" w:rsidRDefault="00E62C3E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A new</w:t>
      </w:r>
      <w:r w:rsidR="00497C99">
        <w:rPr>
          <w:rFonts w:cs="Arial"/>
          <w:sz w:val="20"/>
          <w:szCs w:val="20"/>
        </w:rPr>
        <w:t xml:space="preserve"> </w:t>
      </w:r>
      <w:proofErr w:type="spellStart"/>
      <w:r w:rsidR="00497C99">
        <w:rPr>
          <w:rFonts w:cs="Arial"/>
          <w:sz w:val="20"/>
          <w:szCs w:val="20"/>
        </w:rPr>
        <w:t>PoV</w:t>
      </w:r>
      <w:proofErr w:type="spellEnd"/>
      <w:r w:rsidR="00497C99">
        <w:rPr>
          <w:rFonts w:cs="Arial"/>
          <w:sz w:val="20"/>
          <w:szCs w:val="20"/>
        </w:rPr>
        <w:t xml:space="preserve"> (pre-order validation)</w:t>
      </w:r>
      <w:r w:rsidRPr="00841DC8">
        <w:rPr>
          <w:rFonts w:cs="Arial"/>
          <w:sz w:val="20"/>
          <w:szCs w:val="20"/>
        </w:rPr>
        <w:t xml:space="preserve"> process has been developed</w:t>
      </w:r>
      <w:r w:rsidR="000107A5">
        <w:rPr>
          <w:rFonts w:cs="Arial"/>
          <w:sz w:val="20"/>
          <w:szCs w:val="20"/>
        </w:rPr>
        <w:t xml:space="preserve"> by</w:t>
      </w:r>
      <w:r w:rsidR="0030424B">
        <w:rPr>
          <w:rFonts w:cs="Arial"/>
          <w:sz w:val="20"/>
          <w:szCs w:val="20"/>
        </w:rPr>
        <w:t xml:space="preserve"> the NPP&amp;CG industry forum</w:t>
      </w:r>
      <w:r w:rsidRPr="00841DC8">
        <w:rPr>
          <w:rFonts w:cs="Arial"/>
          <w:sz w:val="20"/>
          <w:szCs w:val="20"/>
        </w:rPr>
        <w:t xml:space="preserve"> with the specific aim of materially reducing the cost of failure associated with the current ‘BAU’ process</w:t>
      </w:r>
      <w:r w:rsidR="00965800" w:rsidRPr="00841DC8">
        <w:rPr>
          <w:rFonts w:cs="Arial"/>
          <w:sz w:val="20"/>
          <w:szCs w:val="20"/>
        </w:rPr>
        <w:t>, whilst</w:t>
      </w:r>
      <w:r w:rsidRPr="00841DC8">
        <w:rPr>
          <w:rFonts w:cs="Arial"/>
          <w:sz w:val="20"/>
          <w:szCs w:val="20"/>
        </w:rPr>
        <w:t xml:space="preserve"> improving the End User experience.</w:t>
      </w:r>
    </w:p>
    <w:p w14:paraId="756991E7" w14:textId="0FA0EE9C" w:rsidR="00621F16" w:rsidRDefault="00621F16" w:rsidP="00196D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new </w:t>
      </w:r>
      <w:proofErr w:type="spellStart"/>
      <w:r w:rsidR="00497C99">
        <w:rPr>
          <w:rFonts w:cs="Arial"/>
          <w:sz w:val="20"/>
          <w:szCs w:val="20"/>
        </w:rPr>
        <w:t>PoV</w:t>
      </w:r>
      <w:proofErr w:type="spellEnd"/>
      <w:r w:rsidR="00497C9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process has been </w:t>
      </w:r>
      <w:r w:rsidR="00E8453C">
        <w:rPr>
          <w:rFonts w:cs="Arial"/>
          <w:sz w:val="20"/>
          <w:szCs w:val="20"/>
        </w:rPr>
        <w:t>successfully trialled</w:t>
      </w:r>
      <w:r>
        <w:rPr>
          <w:rFonts w:cs="Arial"/>
          <w:sz w:val="20"/>
          <w:szCs w:val="20"/>
        </w:rPr>
        <w:t xml:space="preserve"> &amp; </w:t>
      </w:r>
      <w:r w:rsidR="00D74529">
        <w:rPr>
          <w:rFonts w:cs="Arial"/>
          <w:sz w:val="20"/>
          <w:szCs w:val="20"/>
        </w:rPr>
        <w:t>is available</w:t>
      </w:r>
      <w:r>
        <w:rPr>
          <w:rFonts w:cs="Arial"/>
          <w:sz w:val="20"/>
          <w:szCs w:val="20"/>
        </w:rPr>
        <w:t xml:space="preserve"> for use by </w:t>
      </w:r>
      <w:r w:rsidR="00DC7CC5">
        <w:rPr>
          <w:rFonts w:cs="Arial"/>
          <w:sz w:val="20"/>
          <w:szCs w:val="20"/>
        </w:rPr>
        <w:t>any</w:t>
      </w:r>
      <w:r>
        <w:rPr>
          <w:rFonts w:cs="Arial"/>
          <w:sz w:val="20"/>
          <w:szCs w:val="20"/>
        </w:rPr>
        <w:t xml:space="preserve"> </w:t>
      </w:r>
      <w:proofErr w:type="gramStart"/>
      <w:r w:rsidR="005E2B78">
        <w:rPr>
          <w:rFonts w:cs="Arial"/>
          <w:sz w:val="20"/>
          <w:szCs w:val="20"/>
        </w:rPr>
        <w:t>CP</w:t>
      </w:r>
      <w:r>
        <w:rPr>
          <w:rFonts w:cs="Arial"/>
          <w:sz w:val="20"/>
          <w:szCs w:val="20"/>
        </w:rPr>
        <w:t xml:space="preserve"> </w:t>
      </w:r>
      <w:r w:rsidR="005E2B78">
        <w:rPr>
          <w:rFonts w:cs="Arial"/>
          <w:sz w:val="20"/>
          <w:szCs w:val="20"/>
        </w:rPr>
        <w:t xml:space="preserve"> </w:t>
      </w:r>
      <w:r w:rsidR="00975F34">
        <w:rPr>
          <w:rFonts w:cs="Arial"/>
          <w:sz w:val="20"/>
          <w:szCs w:val="20"/>
        </w:rPr>
        <w:t>involved</w:t>
      </w:r>
      <w:proofErr w:type="gramEnd"/>
      <w:r w:rsidR="00975F34">
        <w:rPr>
          <w:rFonts w:cs="Arial"/>
          <w:sz w:val="20"/>
          <w:szCs w:val="20"/>
        </w:rPr>
        <w:t xml:space="preserve"> in handling</w:t>
      </w:r>
      <w:r w:rsidR="005E2B78">
        <w:rPr>
          <w:rFonts w:cs="Arial"/>
          <w:sz w:val="20"/>
          <w:szCs w:val="20"/>
        </w:rPr>
        <w:t xml:space="preserve"> such orders</w:t>
      </w:r>
      <w:r>
        <w:rPr>
          <w:rFonts w:cs="Arial"/>
          <w:sz w:val="20"/>
          <w:szCs w:val="20"/>
        </w:rPr>
        <w:t>.</w:t>
      </w:r>
    </w:p>
    <w:p w14:paraId="756991E9" w14:textId="69BB63C5" w:rsidR="007C145D" w:rsidRPr="00841DC8" w:rsidRDefault="00621F16" w:rsidP="00196D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7C145D" w:rsidRPr="00841DC8">
        <w:rPr>
          <w:rFonts w:cs="Arial"/>
          <w:sz w:val="20"/>
          <w:szCs w:val="20"/>
        </w:rPr>
        <w:t xml:space="preserve">he </w:t>
      </w:r>
      <w:proofErr w:type="spellStart"/>
      <w:r w:rsidR="005E2B78">
        <w:rPr>
          <w:rFonts w:cs="Arial"/>
          <w:sz w:val="20"/>
          <w:szCs w:val="20"/>
        </w:rPr>
        <w:t>PoV</w:t>
      </w:r>
      <w:proofErr w:type="spellEnd"/>
      <w:r w:rsidR="005E2B78">
        <w:rPr>
          <w:rFonts w:cs="Arial"/>
          <w:sz w:val="20"/>
          <w:szCs w:val="20"/>
        </w:rPr>
        <w:t xml:space="preserve"> </w:t>
      </w:r>
      <w:r w:rsidR="007C145D" w:rsidRPr="00841DC8">
        <w:rPr>
          <w:rFonts w:cs="Arial"/>
          <w:sz w:val="20"/>
          <w:szCs w:val="20"/>
        </w:rPr>
        <w:t>process will</w:t>
      </w:r>
      <w:r w:rsidR="000E3930" w:rsidRPr="00841D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supplement</w:t>
      </w:r>
      <w:r w:rsidRPr="00841DC8">
        <w:rPr>
          <w:rFonts w:cs="Arial"/>
          <w:sz w:val="20"/>
          <w:szCs w:val="20"/>
        </w:rPr>
        <w:t xml:space="preserve"> </w:t>
      </w:r>
      <w:r w:rsidR="000E3930" w:rsidRPr="00841DC8">
        <w:rPr>
          <w:rFonts w:cs="Arial"/>
          <w:sz w:val="20"/>
          <w:szCs w:val="20"/>
        </w:rPr>
        <w:t>the existing BAU process</w:t>
      </w:r>
      <w:r w:rsidR="0047556A">
        <w:rPr>
          <w:rFonts w:cs="Arial"/>
          <w:sz w:val="20"/>
          <w:szCs w:val="20"/>
        </w:rPr>
        <w:t>es</w:t>
      </w:r>
      <w:r w:rsidR="00FC43F8">
        <w:rPr>
          <w:rFonts w:cs="Arial"/>
          <w:sz w:val="20"/>
          <w:szCs w:val="20"/>
        </w:rPr>
        <w:t xml:space="preserve"> for Geo &amp; non-Geo </w:t>
      </w:r>
      <w:r w:rsidR="0047556A">
        <w:rPr>
          <w:rFonts w:cs="Arial"/>
          <w:sz w:val="20"/>
          <w:szCs w:val="20"/>
        </w:rPr>
        <w:t>numbers</w:t>
      </w:r>
      <w:r w:rsidR="000E3930" w:rsidRPr="00841DC8">
        <w:rPr>
          <w:rFonts w:cs="Arial"/>
          <w:sz w:val="20"/>
          <w:szCs w:val="20"/>
        </w:rPr>
        <w:t xml:space="preserve"> and the Industry Process </w:t>
      </w:r>
      <w:proofErr w:type="gramStart"/>
      <w:r w:rsidR="000E3930" w:rsidRPr="00841DC8">
        <w:rPr>
          <w:rFonts w:cs="Arial"/>
          <w:sz w:val="20"/>
          <w:szCs w:val="20"/>
        </w:rPr>
        <w:t>document</w:t>
      </w:r>
      <w:r w:rsidR="00277402">
        <w:rPr>
          <w:rFonts w:cs="Arial"/>
          <w:sz w:val="20"/>
          <w:szCs w:val="20"/>
        </w:rPr>
        <w:t>s</w:t>
      </w:r>
      <w:r w:rsidR="000E3930" w:rsidRPr="00841DC8">
        <w:rPr>
          <w:rFonts w:cs="Arial"/>
          <w:sz w:val="20"/>
          <w:szCs w:val="20"/>
        </w:rPr>
        <w:t xml:space="preserve"> </w:t>
      </w:r>
      <w:r w:rsidR="00FF0879">
        <w:rPr>
          <w:rFonts w:cs="Arial"/>
          <w:sz w:val="20"/>
          <w:szCs w:val="20"/>
        </w:rPr>
        <w:t xml:space="preserve"> have</w:t>
      </w:r>
      <w:proofErr w:type="gramEnd"/>
      <w:r w:rsidR="00FF0879">
        <w:rPr>
          <w:rFonts w:cs="Arial"/>
          <w:sz w:val="20"/>
          <w:szCs w:val="20"/>
        </w:rPr>
        <w:t xml:space="preserve"> been</w:t>
      </w:r>
      <w:r w:rsidR="00FF0879" w:rsidRPr="00841DC8">
        <w:rPr>
          <w:rFonts w:cs="Arial"/>
          <w:sz w:val="20"/>
          <w:szCs w:val="20"/>
        </w:rPr>
        <w:t xml:space="preserve"> </w:t>
      </w:r>
      <w:r w:rsidR="000E3930" w:rsidRPr="00841DC8">
        <w:rPr>
          <w:rFonts w:cs="Arial"/>
          <w:sz w:val="20"/>
          <w:szCs w:val="20"/>
        </w:rPr>
        <w:t>updated accordingly.</w:t>
      </w:r>
    </w:p>
    <w:p w14:paraId="756991EA" w14:textId="54EF6B29" w:rsidR="00E62C3E" w:rsidRPr="00841DC8" w:rsidRDefault="00D150D7" w:rsidP="00E62C3E">
      <w:pPr>
        <w:pStyle w:val="Heading1"/>
        <w:rPr>
          <w:rFonts w:cs="Arial"/>
          <w:sz w:val="20"/>
          <w:szCs w:val="20"/>
        </w:rPr>
      </w:pPr>
      <w:bookmarkStart w:id="6" w:name="_Toc40182551"/>
      <w:r>
        <w:rPr>
          <w:rFonts w:cs="Arial"/>
          <w:sz w:val="20"/>
          <w:szCs w:val="20"/>
        </w:rPr>
        <w:t xml:space="preserve">BAU Process – The </w:t>
      </w:r>
      <w:r w:rsidR="009C310B" w:rsidRPr="00841DC8">
        <w:rPr>
          <w:rFonts w:cs="Arial"/>
          <w:sz w:val="20"/>
          <w:szCs w:val="20"/>
        </w:rPr>
        <w:t>Problem</w:t>
      </w:r>
      <w:bookmarkEnd w:id="6"/>
    </w:p>
    <w:p w14:paraId="756991EB" w14:textId="0A52C03F" w:rsidR="00965800" w:rsidRPr="00841DC8" w:rsidRDefault="00497C99" w:rsidP="00196D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BAU process for</w:t>
      </w:r>
      <w:r w:rsidR="00767C48">
        <w:rPr>
          <w:rFonts w:cs="Arial"/>
          <w:sz w:val="20"/>
          <w:szCs w:val="20"/>
        </w:rPr>
        <w:t xml:space="preserve"> handling port orders for business customers</w:t>
      </w:r>
      <w:r w:rsidR="009C310B" w:rsidRPr="00841DC8">
        <w:rPr>
          <w:rFonts w:cs="Arial"/>
          <w:sz w:val="20"/>
          <w:szCs w:val="20"/>
        </w:rPr>
        <w:t xml:space="preserve"> is </w:t>
      </w:r>
      <w:r>
        <w:rPr>
          <w:rFonts w:cs="Arial"/>
          <w:sz w:val="20"/>
          <w:szCs w:val="20"/>
        </w:rPr>
        <w:t>inherently problematic</w:t>
      </w:r>
      <w:r w:rsidR="009C310B" w:rsidRPr="00841DC8">
        <w:rPr>
          <w:rFonts w:cs="Arial"/>
          <w:sz w:val="20"/>
          <w:szCs w:val="20"/>
        </w:rPr>
        <w:t xml:space="preserve">, not clearly documented, </w:t>
      </w:r>
      <w:r w:rsidR="00E8453C" w:rsidRPr="00841DC8">
        <w:rPr>
          <w:rFonts w:cs="Arial"/>
          <w:sz w:val="20"/>
          <w:szCs w:val="20"/>
        </w:rPr>
        <w:t>and open</w:t>
      </w:r>
      <w:r w:rsidR="009C310B" w:rsidRPr="00841DC8">
        <w:rPr>
          <w:rFonts w:cs="Arial"/>
          <w:sz w:val="20"/>
          <w:szCs w:val="20"/>
        </w:rPr>
        <w:t xml:space="preserve"> to interpretation and </w:t>
      </w:r>
      <w:r w:rsidR="00D74529">
        <w:rPr>
          <w:rFonts w:cs="Arial"/>
          <w:sz w:val="20"/>
          <w:szCs w:val="20"/>
        </w:rPr>
        <w:t xml:space="preserve">varying levels of CP </w:t>
      </w:r>
      <w:r w:rsidR="009C310B" w:rsidRPr="00841DC8">
        <w:rPr>
          <w:rFonts w:cs="Arial"/>
          <w:sz w:val="20"/>
          <w:szCs w:val="20"/>
        </w:rPr>
        <w:t>compliance</w:t>
      </w:r>
    </w:p>
    <w:p w14:paraId="409ECA8B" w14:textId="31BF0575" w:rsidR="009E2F4D" w:rsidRDefault="009C310B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A significant </w:t>
      </w:r>
      <w:r w:rsidR="00F33EC2">
        <w:rPr>
          <w:rFonts w:cs="Arial"/>
          <w:sz w:val="20"/>
          <w:szCs w:val="20"/>
        </w:rPr>
        <w:t>proportion</w:t>
      </w:r>
      <w:r w:rsidRPr="00841DC8">
        <w:rPr>
          <w:rFonts w:cs="Arial"/>
          <w:sz w:val="20"/>
          <w:szCs w:val="20"/>
        </w:rPr>
        <w:t xml:space="preserve"> of relatively simple orders are rejected </w:t>
      </w:r>
      <w:r w:rsidR="00D6761D">
        <w:rPr>
          <w:rFonts w:cs="Arial"/>
          <w:sz w:val="20"/>
          <w:szCs w:val="20"/>
        </w:rPr>
        <w:t>for reasons</w:t>
      </w:r>
      <w:r w:rsidR="00622CF8">
        <w:rPr>
          <w:rFonts w:cs="Arial"/>
          <w:sz w:val="20"/>
          <w:szCs w:val="20"/>
        </w:rPr>
        <w:t xml:space="preserve"> which can and should</w:t>
      </w:r>
      <w:r w:rsidR="008C49D5">
        <w:rPr>
          <w:rFonts w:cs="Arial"/>
          <w:sz w:val="20"/>
          <w:szCs w:val="20"/>
        </w:rPr>
        <w:t xml:space="preserve"> be resolved</w:t>
      </w:r>
      <w:r w:rsidR="00622CF8">
        <w:rPr>
          <w:rFonts w:cs="Arial"/>
          <w:sz w:val="20"/>
          <w:szCs w:val="20"/>
        </w:rPr>
        <w:t xml:space="preserve"> before the order</w:t>
      </w:r>
      <w:r w:rsidR="008C49D5">
        <w:rPr>
          <w:rFonts w:cs="Arial"/>
          <w:sz w:val="20"/>
          <w:szCs w:val="20"/>
        </w:rPr>
        <w:t xml:space="preserve"> is placed. </w:t>
      </w:r>
    </w:p>
    <w:p w14:paraId="756991EC" w14:textId="2C8ADCC4" w:rsidR="00965800" w:rsidRPr="00841DC8" w:rsidRDefault="00F2535C" w:rsidP="00196D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Many such orders</w:t>
      </w:r>
      <w:r w:rsidR="000B313F">
        <w:rPr>
          <w:rFonts w:cs="Arial"/>
          <w:sz w:val="20"/>
          <w:szCs w:val="20"/>
        </w:rPr>
        <w:t xml:space="preserve"> are rejected </w:t>
      </w:r>
      <w:r w:rsidR="009C310B" w:rsidRPr="00841DC8">
        <w:rPr>
          <w:rFonts w:cs="Arial"/>
          <w:sz w:val="20"/>
          <w:szCs w:val="20"/>
        </w:rPr>
        <w:t>due to ‘Invalid post code’ where typically the L</w:t>
      </w:r>
      <w:r w:rsidR="000B313F">
        <w:rPr>
          <w:rFonts w:cs="Arial"/>
          <w:sz w:val="20"/>
          <w:szCs w:val="20"/>
        </w:rPr>
        <w:t>N</w:t>
      </w:r>
      <w:r w:rsidR="009C310B" w:rsidRPr="00841DC8">
        <w:rPr>
          <w:rFonts w:cs="Arial"/>
          <w:sz w:val="20"/>
          <w:szCs w:val="20"/>
        </w:rPr>
        <w:t>CP’s record of the post code does not match the P/C indicated on the NPOR. (i.e. either one or the other is wrong)</w:t>
      </w:r>
    </w:p>
    <w:p w14:paraId="756991ED" w14:textId="51F3BD0D" w:rsidR="00965800" w:rsidRPr="00841DC8" w:rsidRDefault="009C310B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Until this ‘P/C mismatch’ gets resolved, the NPOR cannot proceed as the L</w:t>
      </w:r>
      <w:r w:rsidR="00C32080">
        <w:rPr>
          <w:rFonts w:cs="Arial"/>
          <w:sz w:val="20"/>
          <w:szCs w:val="20"/>
        </w:rPr>
        <w:t>N</w:t>
      </w:r>
      <w:r w:rsidRPr="00841DC8">
        <w:rPr>
          <w:rFonts w:cs="Arial"/>
          <w:sz w:val="20"/>
          <w:szCs w:val="20"/>
        </w:rPr>
        <w:t>CP will continue to reject, and the G</w:t>
      </w:r>
      <w:r w:rsidR="00DC0871">
        <w:rPr>
          <w:rFonts w:cs="Arial"/>
          <w:sz w:val="20"/>
          <w:szCs w:val="20"/>
        </w:rPr>
        <w:t>N</w:t>
      </w:r>
      <w:r w:rsidRPr="00841DC8">
        <w:rPr>
          <w:rFonts w:cs="Arial"/>
          <w:sz w:val="20"/>
          <w:szCs w:val="20"/>
        </w:rPr>
        <w:t>CP has no way of resolving the mismatch without the L</w:t>
      </w:r>
      <w:r w:rsidR="00DC0871">
        <w:rPr>
          <w:rFonts w:cs="Arial"/>
          <w:sz w:val="20"/>
          <w:szCs w:val="20"/>
        </w:rPr>
        <w:t>N</w:t>
      </w:r>
      <w:r w:rsidRPr="00841DC8">
        <w:rPr>
          <w:rFonts w:cs="Arial"/>
          <w:sz w:val="20"/>
          <w:szCs w:val="20"/>
        </w:rPr>
        <w:t>CP’s direct help.</w:t>
      </w:r>
    </w:p>
    <w:p w14:paraId="756991EE" w14:textId="77777777" w:rsidR="00965800" w:rsidRPr="00841DC8" w:rsidRDefault="009C310B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lastRenderedPageBreak/>
        <w:t>Some such orders may also be rejected for other reasons (e.g. DDI details incorrect, MBN missing, etc</w:t>
      </w:r>
      <w:r w:rsidR="00E8453C">
        <w:rPr>
          <w:rFonts w:cs="Arial"/>
          <w:sz w:val="20"/>
          <w:szCs w:val="20"/>
        </w:rPr>
        <w:t>.</w:t>
      </w:r>
      <w:r w:rsidRPr="00841DC8">
        <w:rPr>
          <w:rFonts w:cs="Arial"/>
          <w:sz w:val="20"/>
          <w:szCs w:val="20"/>
        </w:rPr>
        <w:t>) and may also lead to multiple NPOR rejects over protracted timescales.</w:t>
      </w:r>
    </w:p>
    <w:p w14:paraId="756991EF" w14:textId="2D01EC93" w:rsidR="00965800" w:rsidRPr="00841DC8" w:rsidRDefault="009C310B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The current process states that once the GP has a signed </w:t>
      </w:r>
      <w:proofErr w:type="spellStart"/>
      <w:r w:rsidRPr="00841DC8">
        <w:rPr>
          <w:rFonts w:cs="Arial"/>
          <w:sz w:val="20"/>
          <w:szCs w:val="20"/>
        </w:rPr>
        <w:t>CLoA</w:t>
      </w:r>
      <w:proofErr w:type="spellEnd"/>
      <w:r w:rsidRPr="00841DC8">
        <w:rPr>
          <w:rFonts w:cs="Arial"/>
          <w:sz w:val="20"/>
          <w:szCs w:val="20"/>
        </w:rPr>
        <w:t>, they are authorised by the end customer to engage in a dialogue with the LP to clarify/validate the port request details.</w:t>
      </w:r>
    </w:p>
    <w:p w14:paraId="756991F0" w14:textId="1E158527" w:rsidR="00965800" w:rsidRPr="00841DC8" w:rsidRDefault="009C310B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The purpose of this dialogue is for the</w:t>
      </w:r>
      <w:r w:rsidR="00DC0783">
        <w:rPr>
          <w:rFonts w:cs="Arial"/>
          <w:sz w:val="20"/>
          <w:szCs w:val="20"/>
        </w:rPr>
        <w:t xml:space="preserve"> </w:t>
      </w:r>
      <w:r w:rsidRPr="00841DC8">
        <w:rPr>
          <w:rFonts w:cs="Arial"/>
          <w:sz w:val="20"/>
          <w:szCs w:val="20"/>
        </w:rPr>
        <w:t xml:space="preserve">GP to validate the customer’s </w:t>
      </w:r>
      <w:r w:rsidR="00700895">
        <w:rPr>
          <w:rFonts w:cs="Arial"/>
          <w:sz w:val="20"/>
          <w:szCs w:val="20"/>
        </w:rPr>
        <w:t>port order details</w:t>
      </w:r>
      <w:r w:rsidRPr="00841DC8">
        <w:rPr>
          <w:rFonts w:cs="Arial"/>
          <w:sz w:val="20"/>
          <w:szCs w:val="20"/>
        </w:rPr>
        <w:t xml:space="preserve"> against the LP’s record of the customer’s current installation/configuration</w:t>
      </w:r>
      <w:r w:rsidR="003B4AC0">
        <w:rPr>
          <w:rFonts w:cs="Arial"/>
          <w:sz w:val="20"/>
          <w:szCs w:val="20"/>
        </w:rPr>
        <w:t xml:space="preserve"> before the order is processed</w:t>
      </w:r>
      <w:r w:rsidRPr="00841DC8">
        <w:rPr>
          <w:rFonts w:cs="Arial"/>
          <w:sz w:val="20"/>
          <w:szCs w:val="20"/>
        </w:rPr>
        <w:t xml:space="preserve">. By </w:t>
      </w:r>
      <w:proofErr w:type="gramStart"/>
      <w:r w:rsidRPr="00841DC8">
        <w:rPr>
          <w:rFonts w:cs="Arial"/>
          <w:sz w:val="20"/>
          <w:szCs w:val="20"/>
        </w:rPr>
        <w:t>doing</w:t>
      </w:r>
      <w:r w:rsidR="00D74529">
        <w:rPr>
          <w:rFonts w:cs="Arial"/>
          <w:sz w:val="20"/>
          <w:szCs w:val="20"/>
        </w:rPr>
        <w:t xml:space="preserve"> </w:t>
      </w:r>
      <w:r w:rsidRPr="00841DC8">
        <w:rPr>
          <w:rFonts w:cs="Arial"/>
          <w:sz w:val="20"/>
          <w:szCs w:val="20"/>
        </w:rPr>
        <w:t xml:space="preserve"> this</w:t>
      </w:r>
      <w:proofErr w:type="gramEnd"/>
      <w:r w:rsidRPr="00841DC8">
        <w:rPr>
          <w:rFonts w:cs="Arial"/>
          <w:sz w:val="20"/>
          <w:szCs w:val="20"/>
        </w:rPr>
        <w:t>, the risk of porting the wrong numbers or, in some way, not satisfying the customer’s wishes is significantly reduced.</w:t>
      </w:r>
    </w:p>
    <w:p w14:paraId="756991F1" w14:textId="77777777" w:rsidR="00965800" w:rsidRPr="00841DC8" w:rsidRDefault="00E26B26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It is not unusual</w:t>
      </w:r>
      <w:r w:rsidR="009C310B" w:rsidRPr="00841DC8">
        <w:rPr>
          <w:rFonts w:cs="Arial"/>
          <w:sz w:val="20"/>
          <w:szCs w:val="20"/>
        </w:rPr>
        <w:t xml:space="preserve"> to find that the customer’s view of their current installation/configuration is inaccurate and incomplete</w:t>
      </w:r>
      <w:proofErr w:type="gramStart"/>
      <w:r w:rsidR="009C310B" w:rsidRPr="00841DC8">
        <w:rPr>
          <w:rFonts w:cs="Arial"/>
          <w:sz w:val="20"/>
          <w:szCs w:val="20"/>
        </w:rPr>
        <w:t>….hence</w:t>
      </w:r>
      <w:proofErr w:type="gramEnd"/>
      <w:r w:rsidR="009C310B" w:rsidRPr="00841DC8">
        <w:rPr>
          <w:rFonts w:cs="Arial"/>
          <w:sz w:val="20"/>
          <w:szCs w:val="20"/>
        </w:rPr>
        <w:t xml:space="preserve"> the need for this </w:t>
      </w:r>
      <w:r w:rsidR="00473274">
        <w:rPr>
          <w:rFonts w:cs="Arial"/>
          <w:sz w:val="20"/>
          <w:szCs w:val="20"/>
        </w:rPr>
        <w:t>pre-</w:t>
      </w:r>
      <w:r w:rsidR="009C310B" w:rsidRPr="00841DC8">
        <w:rPr>
          <w:rFonts w:cs="Arial"/>
          <w:sz w:val="20"/>
          <w:szCs w:val="20"/>
        </w:rPr>
        <w:t>order validation dialogue to take place.</w:t>
      </w:r>
    </w:p>
    <w:p w14:paraId="756991F2" w14:textId="4DBBA3B3" w:rsidR="00965800" w:rsidRPr="00841DC8" w:rsidRDefault="008807A8" w:rsidP="00196D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Unfortunately,</w:t>
      </w:r>
      <w:r w:rsidR="00D81439" w:rsidRPr="00841DC8">
        <w:rPr>
          <w:rFonts w:cs="Arial"/>
          <w:sz w:val="20"/>
          <w:szCs w:val="20"/>
        </w:rPr>
        <w:t xml:space="preserve"> there are </w:t>
      </w:r>
      <w:r w:rsidR="00612994">
        <w:rPr>
          <w:rFonts w:cs="Arial"/>
          <w:sz w:val="20"/>
          <w:szCs w:val="20"/>
        </w:rPr>
        <w:t>those</w:t>
      </w:r>
      <w:r w:rsidR="009C310B" w:rsidRPr="00841DC8">
        <w:rPr>
          <w:rFonts w:cs="Arial"/>
          <w:sz w:val="20"/>
          <w:szCs w:val="20"/>
        </w:rPr>
        <w:t xml:space="preserve"> CPs</w:t>
      </w:r>
      <w:r w:rsidR="00E26B26" w:rsidRPr="00841DC8">
        <w:rPr>
          <w:rFonts w:cs="Arial"/>
          <w:sz w:val="20"/>
          <w:szCs w:val="20"/>
        </w:rPr>
        <w:t xml:space="preserve"> </w:t>
      </w:r>
      <w:r w:rsidR="00D81439" w:rsidRPr="00841DC8">
        <w:rPr>
          <w:rFonts w:cs="Arial"/>
          <w:sz w:val="20"/>
          <w:szCs w:val="20"/>
        </w:rPr>
        <w:t>(i.e. Losing CPs)</w:t>
      </w:r>
      <w:r w:rsidR="009C310B" w:rsidRPr="00841DC8">
        <w:rPr>
          <w:rFonts w:cs="Arial"/>
          <w:sz w:val="20"/>
          <w:szCs w:val="20"/>
        </w:rPr>
        <w:t xml:space="preserve"> who will not </w:t>
      </w:r>
      <w:r w:rsidR="001713A8">
        <w:rPr>
          <w:rFonts w:cs="Arial"/>
          <w:sz w:val="20"/>
          <w:szCs w:val="20"/>
        </w:rPr>
        <w:t>volunta</w:t>
      </w:r>
      <w:r w:rsidR="00AA5564">
        <w:rPr>
          <w:rFonts w:cs="Arial"/>
          <w:sz w:val="20"/>
          <w:szCs w:val="20"/>
        </w:rPr>
        <w:t>rily</w:t>
      </w:r>
      <w:r w:rsidR="009C310B" w:rsidRPr="00841DC8">
        <w:rPr>
          <w:rFonts w:cs="Arial"/>
          <w:sz w:val="20"/>
          <w:szCs w:val="20"/>
        </w:rPr>
        <w:t xml:space="preserve"> engage in </w:t>
      </w:r>
      <w:r w:rsidR="002C2A06">
        <w:rPr>
          <w:rFonts w:cs="Arial"/>
          <w:sz w:val="20"/>
          <w:szCs w:val="20"/>
        </w:rPr>
        <w:t>such a</w:t>
      </w:r>
      <w:r w:rsidR="009C310B" w:rsidRPr="00841DC8">
        <w:rPr>
          <w:rFonts w:cs="Arial"/>
          <w:sz w:val="20"/>
          <w:szCs w:val="20"/>
        </w:rPr>
        <w:t xml:space="preserve"> dialogue</w:t>
      </w:r>
      <w:r w:rsidR="005921D0">
        <w:rPr>
          <w:rFonts w:cs="Arial"/>
          <w:sz w:val="20"/>
          <w:szCs w:val="20"/>
        </w:rPr>
        <w:t>,</w:t>
      </w:r>
      <w:r w:rsidR="009C310B" w:rsidRPr="00841DC8">
        <w:rPr>
          <w:rFonts w:cs="Arial"/>
          <w:sz w:val="20"/>
          <w:szCs w:val="20"/>
        </w:rPr>
        <w:t xml:space="preserve"> when requested to do so, on the basis that they ‘</w:t>
      </w:r>
      <w:r w:rsidR="009C310B" w:rsidRPr="00841DC8">
        <w:rPr>
          <w:rFonts w:cs="Arial"/>
          <w:sz w:val="20"/>
          <w:szCs w:val="20"/>
          <w:u w:val="single"/>
        </w:rPr>
        <w:t>have no prior relationship</w:t>
      </w:r>
      <w:r w:rsidR="009C310B" w:rsidRPr="00841DC8">
        <w:rPr>
          <w:rFonts w:cs="Arial"/>
          <w:sz w:val="20"/>
          <w:szCs w:val="20"/>
        </w:rPr>
        <w:t xml:space="preserve">’ with them and </w:t>
      </w:r>
      <w:r w:rsidR="00612E8A">
        <w:rPr>
          <w:rFonts w:cs="Arial"/>
          <w:sz w:val="20"/>
          <w:szCs w:val="20"/>
        </w:rPr>
        <w:t>choose</w:t>
      </w:r>
      <w:r w:rsidR="009C310B" w:rsidRPr="00841DC8">
        <w:rPr>
          <w:rFonts w:cs="Arial"/>
          <w:sz w:val="20"/>
          <w:szCs w:val="20"/>
        </w:rPr>
        <w:t xml:space="preserve"> not </w:t>
      </w:r>
      <w:r w:rsidR="00612E8A">
        <w:rPr>
          <w:rFonts w:cs="Arial"/>
          <w:sz w:val="20"/>
          <w:szCs w:val="20"/>
        </w:rPr>
        <w:t xml:space="preserve">to </w:t>
      </w:r>
      <w:r w:rsidR="009C310B" w:rsidRPr="00841DC8">
        <w:rPr>
          <w:rFonts w:cs="Arial"/>
          <w:sz w:val="20"/>
          <w:szCs w:val="20"/>
        </w:rPr>
        <w:t>recognise the s</w:t>
      </w:r>
      <w:r w:rsidR="00D81439" w:rsidRPr="00841DC8">
        <w:rPr>
          <w:rFonts w:cs="Arial"/>
          <w:sz w:val="20"/>
          <w:szCs w:val="20"/>
        </w:rPr>
        <w:t xml:space="preserve">igned </w:t>
      </w:r>
      <w:proofErr w:type="spellStart"/>
      <w:r w:rsidR="00D81439" w:rsidRPr="00841DC8">
        <w:rPr>
          <w:rFonts w:cs="Arial"/>
          <w:sz w:val="20"/>
          <w:szCs w:val="20"/>
        </w:rPr>
        <w:t>CLoA</w:t>
      </w:r>
      <w:proofErr w:type="spellEnd"/>
      <w:r w:rsidR="00D81439" w:rsidRPr="00841DC8">
        <w:rPr>
          <w:rFonts w:cs="Arial"/>
          <w:sz w:val="20"/>
          <w:szCs w:val="20"/>
        </w:rPr>
        <w:t xml:space="preserve"> </w:t>
      </w:r>
      <w:r w:rsidR="00E26B26" w:rsidRPr="00841DC8">
        <w:rPr>
          <w:rFonts w:cs="Arial"/>
          <w:sz w:val="20"/>
          <w:szCs w:val="20"/>
        </w:rPr>
        <w:t>as sufficient authorisation to engage</w:t>
      </w:r>
      <w:r w:rsidR="00D81439" w:rsidRPr="00841DC8">
        <w:rPr>
          <w:rFonts w:cs="Arial"/>
          <w:sz w:val="20"/>
          <w:szCs w:val="20"/>
        </w:rPr>
        <w:t xml:space="preserve"> with the GCP/G</w:t>
      </w:r>
      <w:r w:rsidR="009C310B" w:rsidRPr="00841DC8">
        <w:rPr>
          <w:rFonts w:cs="Arial"/>
          <w:sz w:val="20"/>
          <w:szCs w:val="20"/>
        </w:rPr>
        <w:t>P.</w:t>
      </w:r>
    </w:p>
    <w:p w14:paraId="756991F3" w14:textId="432528FD" w:rsidR="00965800" w:rsidRDefault="009C310B" w:rsidP="00196D18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For those GP’s (typically small CPs) who encounter a LP who simply does not recognise</w:t>
      </w:r>
      <w:r w:rsidR="00E26B26" w:rsidRPr="00841DC8">
        <w:rPr>
          <w:rFonts w:cs="Arial"/>
          <w:sz w:val="20"/>
          <w:szCs w:val="20"/>
        </w:rPr>
        <w:t xml:space="preserve"> (or accept)</w:t>
      </w:r>
      <w:r w:rsidRPr="00841DC8">
        <w:rPr>
          <w:rFonts w:cs="Arial"/>
          <w:sz w:val="20"/>
          <w:szCs w:val="20"/>
        </w:rPr>
        <w:t xml:space="preserve"> the authority which </w:t>
      </w:r>
      <w:r w:rsidR="00E26B26" w:rsidRPr="00841DC8">
        <w:rPr>
          <w:rFonts w:cs="Arial"/>
          <w:sz w:val="20"/>
          <w:szCs w:val="20"/>
        </w:rPr>
        <w:t xml:space="preserve">comes with a signed </w:t>
      </w:r>
      <w:proofErr w:type="spellStart"/>
      <w:r w:rsidR="00E26B26" w:rsidRPr="00841DC8">
        <w:rPr>
          <w:rFonts w:cs="Arial"/>
          <w:sz w:val="20"/>
          <w:szCs w:val="20"/>
        </w:rPr>
        <w:t>CLoA</w:t>
      </w:r>
      <w:proofErr w:type="spellEnd"/>
      <w:r w:rsidR="00E26B26" w:rsidRPr="00841DC8">
        <w:rPr>
          <w:rFonts w:cs="Arial"/>
          <w:sz w:val="20"/>
          <w:szCs w:val="20"/>
        </w:rPr>
        <w:t xml:space="preserve">, this </w:t>
      </w:r>
      <w:r w:rsidRPr="00841DC8">
        <w:rPr>
          <w:rFonts w:cs="Arial"/>
          <w:sz w:val="20"/>
          <w:szCs w:val="20"/>
        </w:rPr>
        <w:t xml:space="preserve">represents a major obstacle in the </w:t>
      </w:r>
      <w:r w:rsidR="00605C24" w:rsidRPr="00841DC8">
        <w:rPr>
          <w:rFonts w:cs="Arial"/>
          <w:sz w:val="20"/>
          <w:szCs w:val="20"/>
        </w:rPr>
        <w:t>GP</w:t>
      </w:r>
      <w:r w:rsidR="00277B22">
        <w:rPr>
          <w:rFonts w:cs="Arial"/>
          <w:sz w:val="20"/>
          <w:szCs w:val="20"/>
        </w:rPr>
        <w:t>’s</w:t>
      </w:r>
      <w:r w:rsidRPr="00841DC8">
        <w:rPr>
          <w:rFonts w:cs="Arial"/>
          <w:sz w:val="20"/>
          <w:szCs w:val="20"/>
        </w:rPr>
        <w:t xml:space="preserve"> ability to generate a ‘clean’ NPOR which will be accepted at 1</w:t>
      </w:r>
      <w:r w:rsidRPr="00841DC8">
        <w:rPr>
          <w:rFonts w:cs="Arial"/>
          <w:sz w:val="20"/>
          <w:szCs w:val="20"/>
          <w:vertAlign w:val="superscript"/>
        </w:rPr>
        <w:t>st</w:t>
      </w:r>
      <w:r w:rsidRPr="00841DC8">
        <w:rPr>
          <w:rFonts w:cs="Arial"/>
          <w:sz w:val="20"/>
          <w:szCs w:val="20"/>
        </w:rPr>
        <w:t xml:space="preserve"> attempt.</w:t>
      </w:r>
      <w:r w:rsidR="000107A5">
        <w:rPr>
          <w:rFonts w:cs="Arial"/>
          <w:sz w:val="20"/>
          <w:szCs w:val="20"/>
        </w:rPr>
        <w:t xml:space="preserve"> </w:t>
      </w:r>
    </w:p>
    <w:p w14:paraId="756991F4" w14:textId="1C963E6E" w:rsidR="003745C3" w:rsidRPr="00841DC8" w:rsidRDefault="000107A5" w:rsidP="00196D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However the existing process is clear and the </w:t>
      </w:r>
      <w:proofErr w:type="spellStart"/>
      <w:r>
        <w:rPr>
          <w:rFonts w:cs="Arial"/>
          <w:sz w:val="20"/>
          <w:szCs w:val="20"/>
        </w:rPr>
        <w:t>CLoA</w:t>
      </w:r>
      <w:proofErr w:type="spellEnd"/>
      <w:r>
        <w:rPr>
          <w:rFonts w:cs="Arial"/>
          <w:sz w:val="20"/>
          <w:szCs w:val="20"/>
        </w:rPr>
        <w:t xml:space="preserve"> gives the GP the authority to engage in dialogue with the LP and when presented with a signed </w:t>
      </w:r>
      <w:proofErr w:type="spellStart"/>
      <w:r>
        <w:rPr>
          <w:rFonts w:cs="Arial"/>
          <w:sz w:val="20"/>
          <w:szCs w:val="20"/>
        </w:rPr>
        <w:t>CLoA</w:t>
      </w:r>
      <w:proofErr w:type="spellEnd"/>
      <w:r>
        <w:rPr>
          <w:rFonts w:cs="Arial"/>
          <w:sz w:val="20"/>
          <w:szCs w:val="20"/>
        </w:rPr>
        <w:t xml:space="preserve"> it is incumbent on the LP to engage in dialogue with the</w:t>
      </w:r>
      <w:r w:rsidR="008E636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GP </w:t>
      </w:r>
      <w:r w:rsidR="003745C3">
        <w:rPr>
          <w:rFonts w:cs="Arial"/>
          <w:sz w:val="20"/>
          <w:szCs w:val="20"/>
        </w:rPr>
        <w:t xml:space="preserve"> to ensure a clean</w:t>
      </w:r>
      <w:r>
        <w:rPr>
          <w:rFonts w:cs="Arial"/>
          <w:sz w:val="20"/>
          <w:szCs w:val="20"/>
        </w:rPr>
        <w:t xml:space="preserve"> NPOR is </w:t>
      </w:r>
      <w:r w:rsidR="003745C3">
        <w:rPr>
          <w:rFonts w:cs="Arial"/>
          <w:sz w:val="20"/>
          <w:szCs w:val="20"/>
        </w:rPr>
        <w:t>produced that will be accepted by the L</w:t>
      </w:r>
      <w:r w:rsidR="00AC6184">
        <w:rPr>
          <w:rFonts w:cs="Arial"/>
          <w:sz w:val="20"/>
          <w:szCs w:val="20"/>
        </w:rPr>
        <w:t>N</w:t>
      </w:r>
      <w:r w:rsidR="003745C3">
        <w:rPr>
          <w:rFonts w:cs="Arial"/>
          <w:sz w:val="20"/>
          <w:szCs w:val="20"/>
        </w:rPr>
        <w:t>CP/LP at the first attempt.</w:t>
      </w:r>
    </w:p>
    <w:p w14:paraId="79625E25" w14:textId="6EC6D32B" w:rsidR="00632266" w:rsidRPr="00824464" w:rsidRDefault="00632266" w:rsidP="007A6EA0">
      <w:pPr>
        <w:pStyle w:val="Heading1"/>
        <w:rPr>
          <w:rFonts w:cs="Arial"/>
          <w:sz w:val="20"/>
          <w:szCs w:val="20"/>
        </w:rPr>
      </w:pPr>
      <w:bookmarkStart w:id="7" w:name="_Toc40014644"/>
      <w:bookmarkStart w:id="8" w:name="_Toc40014830"/>
      <w:bookmarkStart w:id="9" w:name="_Toc40015494"/>
      <w:bookmarkStart w:id="10" w:name="_Toc40182552"/>
      <w:bookmarkEnd w:id="5"/>
      <w:bookmarkEnd w:id="7"/>
      <w:bookmarkEnd w:id="8"/>
      <w:bookmarkEnd w:id="9"/>
      <w:r w:rsidRPr="00824464">
        <w:rPr>
          <w:rFonts w:cs="Arial"/>
          <w:sz w:val="20"/>
          <w:szCs w:val="20"/>
        </w:rPr>
        <w:t>BAU Process Reforms</w:t>
      </w:r>
      <w:bookmarkEnd w:id="10"/>
    </w:p>
    <w:p w14:paraId="7E236756" w14:textId="163BDE6A" w:rsidR="004E69D1" w:rsidRPr="00824464" w:rsidRDefault="004C64AB" w:rsidP="00632266">
      <w:pPr>
        <w:pStyle w:val="BodyText"/>
        <w:rPr>
          <w:sz w:val="20"/>
          <w:szCs w:val="20"/>
        </w:rPr>
      </w:pPr>
      <w:r w:rsidRPr="00824464">
        <w:rPr>
          <w:sz w:val="20"/>
          <w:szCs w:val="20"/>
        </w:rPr>
        <w:t>The NPP&amp;CG industry group are</w:t>
      </w:r>
      <w:r w:rsidR="00EB6B5E" w:rsidRPr="00824464">
        <w:rPr>
          <w:sz w:val="20"/>
          <w:szCs w:val="20"/>
        </w:rPr>
        <w:t xml:space="preserve"> planning to</w:t>
      </w:r>
      <w:r w:rsidRPr="00824464">
        <w:rPr>
          <w:sz w:val="20"/>
          <w:szCs w:val="20"/>
        </w:rPr>
        <w:t xml:space="preserve"> introduc</w:t>
      </w:r>
      <w:r w:rsidR="00EB6B5E" w:rsidRPr="00824464">
        <w:rPr>
          <w:sz w:val="20"/>
          <w:szCs w:val="20"/>
        </w:rPr>
        <w:t>e</w:t>
      </w:r>
      <w:r w:rsidRPr="00824464">
        <w:rPr>
          <w:sz w:val="20"/>
          <w:szCs w:val="20"/>
        </w:rPr>
        <w:t xml:space="preserve"> </w:t>
      </w:r>
      <w:proofErr w:type="gramStart"/>
      <w:r w:rsidRPr="00824464">
        <w:rPr>
          <w:sz w:val="20"/>
          <w:szCs w:val="20"/>
        </w:rPr>
        <w:t>a number of</w:t>
      </w:r>
      <w:proofErr w:type="gramEnd"/>
      <w:r w:rsidRPr="00824464">
        <w:rPr>
          <w:sz w:val="20"/>
          <w:szCs w:val="20"/>
        </w:rPr>
        <w:t xml:space="preserve"> enhancements designed to address</w:t>
      </w:r>
      <w:r w:rsidR="00B372F9" w:rsidRPr="00824464">
        <w:rPr>
          <w:sz w:val="20"/>
          <w:szCs w:val="20"/>
        </w:rPr>
        <w:t xml:space="preserve"> the inherent weaknesses in the current BAU order handling process</w:t>
      </w:r>
      <w:r w:rsidR="001861F3" w:rsidRPr="00824464">
        <w:rPr>
          <w:sz w:val="20"/>
          <w:szCs w:val="20"/>
        </w:rPr>
        <w:t xml:space="preserve">. </w:t>
      </w:r>
    </w:p>
    <w:p w14:paraId="756991F6" w14:textId="4973C53C" w:rsidR="007A6EA0" w:rsidRPr="00EC463B" w:rsidRDefault="00E3444E" w:rsidP="007A6EA0">
      <w:pPr>
        <w:pStyle w:val="Heading1"/>
        <w:rPr>
          <w:rFonts w:cs="Arial"/>
          <w:sz w:val="20"/>
          <w:szCs w:val="20"/>
        </w:rPr>
      </w:pPr>
      <w:bookmarkStart w:id="11" w:name="_Toc40182553"/>
      <w:proofErr w:type="spellStart"/>
      <w:r>
        <w:rPr>
          <w:rFonts w:cs="Arial"/>
          <w:sz w:val="20"/>
          <w:szCs w:val="20"/>
        </w:rPr>
        <w:t>PoV</w:t>
      </w:r>
      <w:proofErr w:type="spellEnd"/>
      <w:r>
        <w:rPr>
          <w:rFonts w:cs="Arial"/>
          <w:sz w:val="20"/>
          <w:szCs w:val="20"/>
        </w:rPr>
        <w:t xml:space="preserve"> Process </w:t>
      </w:r>
      <w:r w:rsidR="00D64361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="00D150D7">
        <w:rPr>
          <w:rFonts w:cs="Arial"/>
          <w:sz w:val="20"/>
          <w:szCs w:val="20"/>
        </w:rPr>
        <w:t>Th</w:t>
      </w:r>
      <w:r w:rsidR="00D64361">
        <w:rPr>
          <w:rFonts w:cs="Arial"/>
          <w:sz w:val="20"/>
          <w:szCs w:val="20"/>
        </w:rPr>
        <w:t>e solution</w:t>
      </w:r>
      <w:bookmarkEnd w:id="11"/>
    </w:p>
    <w:p w14:paraId="756991F7" w14:textId="18FD198C" w:rsidR="00662280" w:rsidRPr="00EC463B" w:rsidRDefault="00662280" w:rsidP="006A5D67">
      <w:pPr>
        <w:rPr>
          <w:rFonts w:cs="Arial"/>
          <w:sz w:val="20"/>
          <w:szCs w:val="20"/>
        </w:rPr>
      </w:pPr>
      <w:bookmarkStart w:id="12" w:name="_Toc364934488"/>
      <w:r w:rsidRPr="00EC463B">
        <w:rPr>
          <w:rFonts w:cs="Arial"/>
          <w:sz w:val="20"/>
          <w:szCs w:val="20"/>
        </w:rPr>
        <w:t xml:space="preserve">The </w:t>
      </w:r>
      <w:proofErr w:type="spellStart"/>
      <w:proofErr w:type="gramStart"/>
      <w:r w:rsidR="00D74529" w:rsidRPr="00EC463B">
        <w:rPr>
          <w:rFonts w:cs="Arial"/>
          <w:sz w:val="20"/>
          <w:szCs w:val="20"/>
        </w:rPr>
        <w:t>PoV</w:t>
      </w:r>
      <w:proofErr w:type="spellEnd"/>
      <w:r w:rsidR="00D74529" w:rsidRPr="00EC463B">
        <w:rPr>
          <w:rFonts w:cs="Arial"/>
          <w:sz w:val="20"/>
          <w:szCs w:val="20"/>
        </w:rPr>
        <w:t xml:space="preserve"> </w:t>
      </w:r>
      <w:r w:rsidRPr="00EC463B">
        <w:rPr>
          <w:rFonts w:cs="Arial"/>
          <w:sz w:val="20"/>
          <w:szCs w:val="20"/>
        </w:rPr>
        <w:t xml:space="preserve"> process</w:t>
      </w:r>
      <w:proofErr w:type="gramEnd"/>
      <w:r w:rsidRPr="00EC463B">
        <w:rPr>
          <w:rFonts w:cs="Arial"/>
          <w:sz w:val="20"/>
          <w:szCs w:val="20"/>
        </w:rPr>
        <w:t xml:space="preserve"> </w:t>
      </w:r>
      <w:r w:rsidR="007F0D09">
        <w:rPr>
          <w:rFonts w:cs="Arial"/>
          <w:sz w:val="20"/>
          <w:szCs w:val="20"/>
        </w:rPr>
        <w:t>is designed</w:t>
      </w:r>
      <w:r w:rsidRPr="00EC463B">
        <w:rPr>
          <w:rFonts w:cs="Arial"/>
          <w:sz w:val="20"/>
          <w:szCs w:val="20"/>
        </w:rPr>
        <w:t xml:space="preserve"> to</w:t>
      </w:r>
      <w:r w:rsidR="00824464">
        <w:rPr>
          <w:rFonts w:cs="Arial"/>
          <w:sz w:val="20"/>
          <w:szCs w:val="20"/>
        </w:rPr>
        <w:t xml:space="preserve"> specifically</w:t>
      </w:r>
      <w:r w:rsidRPr="00EC463B">
        <w:rPr>
          <w:rFonts w:cs="Arial"/>
          <w:sz w:val="20"/>
          <w:szCs w:val="20"/>
        </w:rPr>
        <w:t xml:space="preserve"> overcome </w:t>
      </w:r>
      <w:r w:rsidR="007F0D09">
        <w:rPr>
          <w:rFonts w:cs="Arial"/>
          <w:sz w:val="20"/>
          <w:szCs w:val="20"/>
        </w:rPr>
        <w:t xml:space="preserve">the </w:t>
      </w:r>
      <w:r w:rsidRPr="00EC463B">
        <w:rPr>
          <w:rFonts w:cs="Arial"/>
          <w:sz w:val="20"/>
          <w:szCs w:val="20"/>
        </w:rPr>
        <w:t xml:space="preserve">issue which exists with the ‘BAU’ process whereby, </w:t>
      </w:r>
      <w:r w:rsidR="00FE03F8" w:rsidRPr="00EC463B">
        <w:rPr>
          <w:rFonts w:cs="Arial"/>
          <w:sz w:val="20"/>
          <w:szCs w:val="20"/>
        </w:rPr>
        <w:t>some</w:t>
      </w:r>
      <w:r w:rsidRPr="00EC463B">
        <w:rPr>
          <w:rFonts w:cs="Arial"/>
          <w:sz w:val="20"/>
          <w:szCs w:val="20"/>
        </w:rPr>
        <w:t xml:space="preserve"> Losing Parties </w:t>
      </w:r>
      <w:r w:rsidR="005007F8">
        <w:rPr>
          <w:rFonts w:cs="Arial"/>
          <w:sz w:val="20"/>
          <w:szCs w:val="20"/>
        </w:rPr>
        <w:t>choose not</w:t>
      </w:r>
      <w:r w:rsidRPr="00EC463B">
        <w:rPr>
          <w:rFonts w:cs="Arial"/>
          <w:sz w:val="20"/>
          <w:szCs w:val="20"/>
        </w:rPr>
        <w:t xml:space="preserve"> to co-operate directly with the Gaining Party</w:t>
      </w:r>
      <w:r w:rsidR="00262A4F">
        <w:rPr>
          <w:rFonts w:cs="Arial"/>
          <w:sz w:val="20"/>
          <w:szCs w:val="20"/>
        </w:rPr>
        <w:t>,</w:t>
      </w:r>
      <w:r w:rsidRPr="00EC463B">
        <w:rPr>
          <w:rFonts w:cs="Arial"/>
          <w:sz w:val="20"/>
          <w:szCs w:val="20"/>
        </w:rPr>
        <w:t xml:space="preserve">  even though the Gaining Party may have a signed </w:t>
      </w:r>
      <w:proofErr w:type="spellStart"/>
      <w:r w:rsidRPr="00EC463B">
        <w:rPr>
          <w:rFonts w:cs="Arial"/>
          <w:sz w:val="20"/>
          <w:szCs w:val="20"/>
        </w:rPr>
        <w:t>CLoA</w:t>
      </w:r>
      <w:proofErr w:type="spellEnd"/>
      <w:r w:rsidRPr="00EC463B">
        <w:rPr>
          <w:rFonts w:cs="Arial"/>
          <w:sz w:val="20"/>
          <w:szCs w:val="20"/>
        </w:rPr>
        <w:t xml:space="preserve"> in their possession.</w:t>
      </w:r>
    </w:p>
    <w:p w14:paraId="756991F8" w14:textId="0EE33F72" w:rsidR="00043922" w:rsidRPr="00EC463B" w:rsidRDefault="00FE03F8" w:rsidP="006A5D67">
      <w:pPr>
        <w:rPr>
          <w:rFonts w:cs="Arial"/>
          <w:color w:val="auto"/>
          <w:sz w:val="20"/>
          <w:szCs w:val="20"/>
        </w:rPr>
      </w:pPr>
      <w:r w:rsidRPr="00EC463B">
        <w:rPr>
          <w:rFonts w:cs="Arial"/>
          <w:color w:val="auto"/>
          <w:sz w:val="20"/>
          <w:szCs w:val="20"/>
        </w:rPr>
        <w:t xml:space="preserve">To overcome this problem, </w:t>
      </w:r>
      <w:r w:rsidR="00043922" w:rsidRPr="00EC463B">
        <w:rPr>
          <w:rFonts w:cs="Arial"/>
          <w:color w:val="auto"/>
          <w:sz w:val="20"/>
          <w:szCs w:val="20"/>
        </w:rPr>
        <w:t>CPs will be able to</w:t>
      </w:r>
      <w:r w:rsidR="00662280" w:rsidRPr="00EC463B">
        <w:rPr>
          <w:rFonts w:cs="Arial"/>
          <w:color w:val="auto"/>
          <w:sz w:val="20"/>
          <w:szCs w:val="20"/>
        </w:rPr>
        <w:t xml:space="preserve"> register their </w:t>
      </w:r>
      <w:proofErr w:type="spellStart"/>
      <w:r w:rsidR="00D74529" w:rsidRPr="00EC463B">
        <w:rPr>
          <w:rFonts w:cs="Arial"/>
          <w:color w:val="auto"/>
          <w:sz w:val="20"/>
          <w:szCs w:val="20"/>
        </w:rPr>
        <w:t>PoV</w:t>
      </w:r>
      <w:proofErr w:type="spellEnd"/>
      <w:r w:rsidR="00D74529" w:rsidRPr="00EC463B">
        <w:rPr>
          <w:rFonts w:cs="Arial"/>
          <w:color w:val="auto"/>
          <w:sz w:val="20"/>
          <w:szCs w:val="20"/>
        </w:rPr>
        <w:t xml:space="preserve"> </w:t>
      </w:r>
      <w:r w:rsidR="00662280" w:rsidRPr="00EC463B">
        <w:rPr>
          <w:rFonts w:cs="Arial"/>
          <w:color w:val="auto"/>
          <w:sz w:val="20"/>
          <w:szCs w:val="20"/>
        </w:rPr>
        <w:t>case handler contact details with the OTA</w:t>
      </w:r>
      <w:r w:rsidR="00043922" w:rsidRPr="00EC463B">
        <w:rPr>
          <w:rFonts w:cs="Arial"/>
          <w:color w:val="auto"/>
          <w:sz w:val="20"/>
          <w:szCs w:val="20"/>
        </w:rPr>
        <w:t xml:space="preserve"> who will maintain &amp; publish a central register.</w:t>
      </w:r>
      <w:r w:rsidR="00C159F7">
        <w:rPr>
          <w:rFonts w:cs="Arial"/>
          <w:color w:val="auto"/>
          <w:sz w:val="20"/>
          <w:szCs w:val="20"/>
        </w:rPr>
        <w:t xml:space="preserve"> (App. </w:t>
      </w:r>
      <w:r w:rsidR="008025F5">
        <w:rPr>
          <w:rFonts w:cs="Arial"/>
          <w:color w:val="auto"/>
          <w:sz w:val="20"/>
          <w:szCs w:val="20"/>
        </w:rPr>
        <w:t>R5 refers)</w:t>
      </w:r>
    </w:p>
    <w:p w14:paraId="756991F9" w14:textId="28E01919" w:rsidR="00700EE8" w:rsidRPr="00EC463B" w:rsidRDefault="00662280" w:rsidP="006A5D67">
      <w:pPr>
        <w:rPr>
          <w:rFonts w:cs="Arial"/>
          <w:color w:val="auto"/>
          <w:sz w:val="20"/>
          <w:szCs w:val="20"/>
          <w:u w:val="single"/>
        </w:rPr>
      </w:pPr>
      <w:r w:rsidRPr="00EC463B">
        <w:rPr>
          <w:rFonts w:cs="Arial"/>
          <w:color w:val="auto"/>
          <w:sz w:val="20"/>
          <w:szCs w:val="20"/>
        </w:rPr>
        <w:t xml:space="preserve"> </w:t>
      </w:r>
      <w:r w:rsidR="00043922" w:rsidRPr="00EC463B">
        <w:rPr>
          <w:rFonts w:cs="Arial"/>
          <w:color w:val="auto"/>
          <w:sz w:val="20"/>
          <w:szCs w:val="20"/>
        </w:rPr>
        <w:t xml:space="preserve">By doing this, </w:t>
      </w:r>
      <w:r w:rsidRPr="00EC463B">
        <w:rPr>
          <w:rFonts w:cs="Arial"/>
          <w:color w:val="auto"/>
          <w:sz w:val="20"/>
          <w:szCs w:val="20"/>
          <w:u w:val="single"/>
        </w:rPr>
        <w:t>CPs are ‘signing-up’ to the principle that,</w:t>
      </w:r>
      <w:r w:rsidR="00700EE8" w:rsidRPr="00EC463B">
        <w:rPr>
          <w:rFonts w:cs="Arial"/>
          <w:color w:val="auto"/>
          <w:sz w:val="20"/>
          <w:szCs w:val="20"/>
          <w:u w:val="single"/>
        </w:rPr>
        <w:t xml:space="preserve"> whether they are a GP or </w:t>
      </w:r>
      <w:proofErr w:type="gramStart"/>
      <w:r w:rsidR="00700EE8" w:rsidRPr="00EC463B">
        <w:rPr>
          <w:rFonts w:cs="Arial"/>
          <w:color w:val="auto"/>
          <w:sz w:val="20"/>
          <w:szCs w:val="20"/>
          <w:u w:val="single"/>
        </w:rPr>
        <w:t xml:space="preserve">LP, </w:t>
      </w:r>
      <w:r w:rsidRPr="00EC463B">
        <w:rPr>
          <w:rFonts w:cs="Arial"/>
          <w:color w:val="auto"/>
          <w:sz w:val="20"/>
          <w:szCs w:val="20"/>
          <w:u w:val="single"/>
        </w:rPr>
        <w:t xml:space="preserve"> they</w:t>
      </w:r>
      <w:proofErr w:type="gramEnd"/>
      <w:r w:rsidRPr="00EC463B">
        <w:rPr>
          <w:rFonts w:cs="Arial"/>
          <w:color w:val="auto"/>
          <w:sz w:val="20"/>
          <w:szCs w:val="20"/>
          <w:u w:val="single"/>
        </w:rPr>
        <w:t xml:space="preserve"> </w:t>
      </w:r>
      <w:r w:rsidR="00043922" w:rsidRPr="00EC463B">
        <w:rPr>
          <w:rFonts w:cs="Arial"/>
          <w:color w:val="auto"/>
          <w:sz w:val="20"/>
          <w:szCs w:val="20"/>
          <w:u w:val="single"/>
        </w:rPr>
        <w:t>can contact</w:t>
      </w:r>
      <w:r w:rsidR="00700EE8" w:rsidRPr="00EC463B">
        <w:rPr>
          <w:rFonts w:cs="Arial"/>
          <w:color w:val="auto"/>
          <w:sz w:val="20"/>
          <w:szCs w:val="20"/>
          <w:u w:val="single"/>
        </w:rPr>
        <w:t xml:space="preserve"> the other </w:t>
      </w:r>
      <w:r w:rsidR="00043922" w:rsidRPr="00EC463B">
        <w:rPr>
          <w:rFonts w:cs="Arial"/>
          <w:color w:val="auto"/>
          <w:sz w:val="20"/>
          <w:szCs w:val="20"/>
          <w:u w:val="single"/>
        </w:rPr>
        <w:t xml:space="preserve">‘registered’ </w:t>
      </w:r>
      <w:r w:rsidR="00700EE8" w:rsidRPr="00EC463B">
        <w:rPr>
          <w:rFonts w:cs="Arial"/>
          <w:color w:val="auto"/>
          <w:sz w:val="20"/>
          <w:szCs w:val="20"/>
          <w:u w:val="single"/>
        </w:rPr>
        <w:t>party</w:t>
      </w:r>
      <w:r w:rsidR="00043922" w:rsidRPr="00EC463B">
        <w:rPr>
          <w:rFonts w:cs="Arial"/>
          <w:color w:val="auto"/>
          <w:sz w:val="20"/>
          <w:szCs w:val="20"/>
          <w:u w:val="single"/>
        </w:rPr>
        <w:t xml:space="preserve"> directly</w:t>
      </w:r>
      <w:r w:rsidR="00700EE8" w:rsidRPr="00EC463B">
        <w:rPr>
          <w:rFonts w:cs="Arial"/>
          <w:color w:val="auto"/>
          <w:sz w:val="20"/>
          <w:szCs w:val="20"/>
          <w:u w:val="single"/>
        </w:rPr>
        <w:t xml:space="preserve"> and be confident that full co-operation will be given</w:t>
      </w:r>
    </w:p>
    <w:p w14:paraId="756991FA" w14:textId="77777777" w:rsidR="00662280" w:rsidRPr="00EC463B" w:rsidRDefault="00662280" w:rsidP="006A5D67">
      <w:pPr>
        <w:rPr>
          <w:rFonts w:cs="Arial"/>
          <w:color w:val="auto"/>
          <w:sz w:val="20"/>
          <w:szCs w:val="20"/>
        </w:rPr>
      </w:pPr>
      <w:r w:rsidRPr="00EC463B">
        <w:rPr>
          <w:rFonts w:cs="Arial"/>
          <w:color w:val="auto"/>
          <w:sz w:val="20"/>
          <w:szCs w:val="20"/>
        </w:rPr>
        <w:t xml:space="preserve">The OTA encourages all CPs to </w:t>
      </w:r>
      <w:r w:rsidR="00043922" w:rsidRPr="00EC463B">
        <w:rPr>
          <w:rFonts w:cs="Arial"/>
          <w:color w:val="auto"/>
          <w:sz w:val="20"/>
          <w:szCs w:val="20"/>
        </w:rPr>
        <w:t>register their</w:t>
      </w:r>
      <w:r w:rsidRPr="00EC463B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EC463B">
        <w:rPr>
          <w:rFonts w:cs="Arial"/>
          <w:color w:val="auto"/>
          <w:sz w:val="20"/>
          <w:szCs w:val="20"/>
        </w:rPr>
        <w:t>PoV</w:t>
      </w:r>
      <w:proofErr w:type="spellEnd"/>
      <w:r w:rsidRPr="00EC463B">
        <w:rPr>
          <w:rFonts w:cs="Arial"/>
          <w:color w:val="auto"/>
          <w:sz w:val="20"/>
          <w:szCs w:val="20"/>
        </w:rPr>
        <w:t xml:space="preserve"> </w:t>
      </w:r>
      <w:r w:rsidR="00043922" w:rsidRPr="00EC463B">
        <w:rPr>
          <w:rFonts w:cs="Arial"/>
          <w:color w:val="auto"/>
          <w:sz w:val="20"/>
          <w:szCs w:val="20"/>
        </w:rPr>
        <w:t>contact details.</w:t>
      </w:r>
    </w:p>
    <w:p w14:paraId="756991FB" w14:textId="77777777" w:rsidR="00662280" w:rsidRPr="00EC463B" w:rsidRDefault="00662280" w:rsidP="006A5D67">
      <w:pPr>
        <w:rPr>
          <w:rFonts w:cs="Arial"/>
          <w:color w:val="auto"/>
          <w:sz w:val="20"/>
          <w:szCs w:val="20"/>
        </w:rPr>
      </w:pPr>
      <w:r w:rsidRPr="00EC463B">
        <w:rPr>
          <w:rFonts w:cs="Arial"/>
          <w:color w:val="auto"/>
          <w:sz w:val="20"/>
          <w:szCs w:val="20"/>
        </w:rPr>
        <w:lastRenderedPageBreak/>
        <w:t>Significantly reducing rejections will ultimately save the cost, delays and customer dissatisfaction associated with multiple</w:t>
      </w:r>
      <w:r w:rsidR="00473274" w:rsidRPr="00EC463B">
        <w:rPr>
          <w:rFonts w:cs="Arial"/>
          <w:color w:val="auto"/>
          <w:sz w:val="20"/>
          <w:szCs w:val="20"/>
        </w:rPr>
        <w:t xml:space="preserve"> order</w:t>
      </w:r>
      <w:r w:rsidRPr="00EC463B">
        <w:rPr>
          <w:rFonts w:cs="Arial"/>
          <w:color w:val="auto"/>
          <w:sz w:val="20"/>
          <w:szCs w:val="20"/>
        </w:rPr>
        <w:t xml:space="preserve"> rejections.</w:t>
      </w:r>
    </w:p>
    <w:p w14:paraId="756991FC" w14:textId="24480148" w:rsidR="00662280" w:rsidRPr="00EC463B" w:rsidRDefault="00662280" w:rsidP="006A5D67">
      <w:pPr>
        <w:rPr>
          <w:rFonts w:cs="Arial"/>
          <w:sz w:val="20"/>
          <w:szCs w:val="20"/>
          <w:u w:val="single"/>
        </w:rPr>
      </w:pPr>
      <w:r w:rsidRPr="00EC463B">
        <w:rPr>
          <w:rFonts w:cs="Arial"/>
          <w:sz w:val="20"/>
          <w:szCs w:val="20"/>
        </w:rPr>
        <w:t xml:space="preserve">For complex orders and rejected simple orders the Gaining Party must send their signed </w:t>
      </w:r>
      <w:proofErr w:type="spellStart"/>
      <w:r w:rsidRPr="00EC463B">
        <w:rPr>
          <w:rFonts w:cs="Arial"/>
          <w:sz w:val="20"/>
          <w:szCs w:val="20"/>
        </w:rPr>
        <w:t>CLoA</w:t>
      </w:r>
      <w:proofErr w:type="spellEnd"/>
      <w:r w:rsidRPr="00EC463B">
        <w:rPr>
          <w:rFonts w:cs="Arial"/>
          <w:sz w:val="20"/>
          <w:szCs w:val="20"/>
        </w:rPr>
        <w:t xml:space="preserve"> with every </w:t>
      </w:r>
      <w:proofErr w:type="spellStart"/>
      <w:r w:rsidRPr="00EC463B">
        <w:rPr>
          <w:rFonts w:cs="Arial"/>
          <w:sz w:val="20"/>
          <w:szCs w:val="20"/>
        </w:rPr>
        <w:t>PoV</w:t>
      </w:r>
      <w:proofErr w:type="spellEnd"/>
      <w:r w:rsidRPr="00EC463B">
        <w:rPr>
          <w:rFonts w:cs="Arial"/>
          <w:sz w:val="20"/>
          <w:szCs w:val="20"/>
        </w:rPr>
        <w:t xml:space="preserve"> request to the LP case handler via e-mail as detailed within </w:t>
      </w:r>
      <w:r w:rsidRPr="00EC463B">
        <w:rPr>
          <w:rFonts w:cs="Arial"/>
          <w:sz w:val="20"/>
          <w:szCs w:val="20"/>
          <w:u w:val="single"/>
        </w:rPr>
        <w:t>App</w:t>
      </w:r>
      <w:r w:rsidR="006363E6">
        <w:rPr>
          <w:rFonts w:cs="Arial"/>
          <w:sz w:val="20"/>
          <w:szCs w:val="20"/>
          <w:u w:val="single"/>
        </w:rPr>
        <w:t>.</w:t>
      </w:r>
      <w:r w:rsidRPr="00EC463B">
        <w:rPr>
          <w:rFonts w:cs="Arial"/>
          <w:sz w:val="20"/>
          <w:szCs w:val="20"/>
          <w:u w:val="single"/>
        </w:rPr>
        <w:t xml:space="preserve"> </w:t>
      </w:r>
      <w:r w:rsidR="00AD5FBA">
        <w:rPr>
          <w:rFonts w:cs="Arial"/>
          <w:sz w:val="20"/>
          <w:szCs w:val="20"/>
          <w:u w:val="single"/>
        </w:rPr>
        <w:t>R</w:t>
      </w:r>
      <w:r w:rsidR="003F417A">
        <w:rPr>
          <w:rFonts w:cs="Arial"/>
          <w:sz w:val="20"/>
          <w:szCs w:val="20"/>
          <w:u w:val="single"/>
        </w:rPr>
        <w:t>1</w:t>
      </w:r>
      <w:r w:rsidR="00AD5FBA">
        <w:rPr>
          <w:rFonts w:cs="Arial"/>
          <w:sz w:val="20"/>
          <w:szCs w:val="20"/>
          <w:u w:val="single"/>
        </w:rPr>
        <w:t xml:space="preserve"> </w:t>
      </w:r>
      <w:r w:rsidR="00520A88">
        <w:rPr>
          <w:rFonts w:cs="Arial"/>
          <w:sz w:val="20"/>
          <w:szCs w:val="20"/>
          <w:u w:val="single"/>
        </w:rPr>
        <w:t>–</w:t>
      </w:r>
      <w:r w:rsidR="00AD5FBA">
        <w:rPr>
          <w:rFonts w:cs="Arial"/>
          <w:sz w:val="20"/>
          <w:szCs w:val="20"/>
          <w:u w:val="single"/>
        </w:rPr>
        <w:t xml:space="preserve"> </w:t>
      </w:r>
      <w:r w:rsidR="00691659">
        <w:rPr>
          <w:rFonts w:cs="Arial"/>
          <w:sz w:val="20"/>
          <w:szCs w:val="20"/>
          <w:u w:val="single"/>
        </w:rPr>
        <w:t xml:space="preserve">BAU &amp; </w:t>
      </w:r>
      <w:proofErr w:type="spellStart"/>
      <w:r w:rsidR="00691659">
        <w:rPr>
          <w:rFonts w:cs="Arial"/>
          <w:sz w:val="20"/>
          <w:szCs w:val="20"/>
          <w:u w:val="single"/>
        </w:rPr>
        <w:t>PoV</w:t>
      </w:r>
      <w:proofErr w:type="spellEnd"/>
      <w:r w:rsidR="006363E6">
        <w:rPr>
          <w:rFonts w:cs="Arial"/>
          <w:sz w:val="20"/>
          <w:szCs w:val="20"/>
          <w:u w:val="single"/>
        </w:rPr>
        <w:t xml:space="preserve"> </w:t>
      </w:r>
      <w:r w:rsidR="00520A88">
        <w:rPr>
          <w:rFonts w:cs="Arial"/>
          <w:sz w:val="20"/>
          <w:szCs w:val="20"/>
          <w:u w:val="single"/>
        </w:rPr>
        <w:t xml:space="preserve">Process </w:t>
      </w:r>
      <w:r w:rsidR="00BB74AB">
        <w:rPr>
          <w:rFonts w:cs="Arial"/>
          <w:sz w:val="20"/>
          <w:szCs w:val="20"/>
          <w:u w:val="single"/>
        </w:rPr>
        <w:t>Schematics</w:t>
      </w:r>
    </w:p>
    <w:p w14:paraId="756991FD" w14:textId="77777777" w:rsidR="00662280" w:rsidRPr="00EC463B" w:rsidRDefault="00662280" w:rsidP="000C6FD0">
      <w:pPr>
        <w:pStyle w:val="BodyText"/>
      </w:pPr>
    </w:p>
    <w:p w14:paraId="756991FE" w14:textId="77777777" w:rsidR="00662280" w:rsidRPr="00277F31" w:rsidRDefault="00C059D6" w:rsidP="006A5D67">
      <w:pPr>
        <w:pStyle w:val="Heading1"/>
        <w:rPr>
          <w:sz w:val="20"/>
          <w:szCs w:val="20"/>
        </w:rPr>
      </w:pPr>
      <w:bookmarkStart w:id="13" w:name="_Toc40182554"/>
      <w:r w:rsidRPr="00277F31">
        <w:rPr>
          <w:sz w:val="20"/>
          <w:szCs w:val="20"/>
        </w:rPr>
        <w:t>Pre-Order Validation (</w:t>
      </w:r>
      <w:proofErr w:type="spellStart"/>
      <w:r w:rsidRPr="00277F31">
        <w:rPr>
          <w:sz w:val="20"/>
          <w:szCs w:val="20"/>
        </w:rPr>
        <w:t>PoV</w:t>
      </w:r>
      <w:proofErr w:type="spellEnd"/>
      <w:r w:rsidRPr="00277F31">
        <w:rPr>
          <w:sz w:val="20"/>
          <w:szCs w:val="20"/>
        </w:rPr>
        <w:t xml:space="preserve">) </w:t>
      </w:r>
      <w:r w:rsidR="00662280" w:rsidRPr="00277F31">
        <w:rPr>
          <w:sz w:val="20"/>
          <w:szCs w:val="20"/>
        </w:rPr>
        <w:t>Process Scope</w:t>
      </w:r>
      <w:r w:rsidRPr="00277F31">
        <w:rPr>
          <w:sz w:val="20"/>
          <w:szCs w:val="20"/>
        </w:rPr>
        <w:t xml:space="preserve"> &amp; Description</w:t>
      </w:r>
      <w:bookmarkEnd w:id="13"/>
    </w:p>
    <w:p w14:paraId="756991FF" w14:textId="39B12D45" w:rsidR="00662280" w:rsidRPr="00EC463B" w:rsidRDefault="00662280" w:rsidP="006A5D67">
      <w:pPr>
        <w:rPr>
          <w:rFonts w:cs="Arial"/>
          <w:sz w:val="20"/>
          <w:szCs w:val="20"/>
        </w:rPr>
      </w:pPr>
      <w:r w:rsidRPr="00EC463B">
        <w:rPr>
          <w:rFonts w:cs="Arial"/>
          <w:sz w:val="20"/>
          <w:szCs w:val="20"/>
        </w:rPr>
        <w:t>CPs using the</w:t>
      </w:r>
      <w:r w:rsidR="00DF6A79" w:rsidRPr="00EC463B">
        <w:rPr>
          <w:rFonts w:cs="Arial"/>
          <w:sz w:val="20"/>
          <w:szCs w:val="20"/>
        </w:rPr>
        <w:t xml:space="preserve"> </w:t>
      </w:r>
      <w:proofErr w:type="spellStart"/>
      <w:r w:rsidRPr="00EC463B">
        <w:rPr>
          <w:rFonts w:cs="Arial"/>
          <w:sz w:val="20"/>
          <w:szCs w:val="20"/>
        </w:rPr>
        <w:t>PoV</w:t>
      </w:r>
      <w:proofErr w:type="spellEnd"/>
      <w:r w:rsidRPr="00EC463B">
        <w:rPr>
          <w:rFonts w:cs="Arial"/>
          <w:sz w:val="20"/>
          <w:szCs w:val="20"/>
        </w:rPr>
        <w:t xml:space="preserve"> process will be required to register their ‘case handler’ contact details with the OTA who will maintain a single contacts register which will be accessible via the OTA</w:t>
      </w:r>
      <w:r w:rsidR="00473274" w:rsidRPr="00EC463B">
        <w:rPr>
          <w:rFonts w:cs="Arial"/>
          <w:sz w:val="20"/>
          <w:szCs w:val="20"/>
        </w:rPr>
        <w:t xml:space="preserve"> </w:t>
      </w:r>
      <w:proofErr w:type="gramStart"/>
      <w:r w:rsidR="00473274" w:rsidRPr="00EC463B">
        <w:rPr>
          <w:rFonts w:cs="Arial"/>
          <w:sz w:val="20"/>
          <w:szCs w:val="20"/>
        </w:rPr>
        <w:t>or  Magrathea</w:t>
      </w:r>
      <w:proofErr w:type="gramEnd"/>
      <w:r w:rsidRPr="00EC463B">
        <w:rPr>
          <w:rFonts w:cs="Arial"/>
          <w:sz w:val="20"/>
          <w:szCs w:val="20"/>
        </w:rPr>
        <w:t xml:space="preserve"> web-site. Once registered, CPs may use the </w:t>
      </w:r>
      <w:proofErr w:type="spellStart"/>
      <w:r w:rsidRPr="00EC463B">
        <w:rPr>
          <w:rFonts w:cs="Arial"/>
          <w:sz w:val="20"/>
          <w:szCs w:val="20"/>
        </w:rPr>
        <w:t>PoV</w:t>
      </w:r>
      <w:proofErr w:type="spellEnd"/>
      <w:r w:rsidRPr="00EC463B">
        <w:rPr>
          <w:rFonts w:cs="Arial"/>
          <w:sz w:val="20"/>
          <w:szCs w:val="20"/>
        </w:rPr>
        <w:t xml:space="preserve"> process to progress their own </w:t>
      </w:r>
      <w:r w:rsidR="00473274" w:rsidRPr="00EC463B">
        <w:rPr>
          <w:rFonts w:cs="Arial"/>
          <w:sz w:val="20"/>
          <w:szCs w:val="20"/>
        </w:rPr>
        <w:t xml:space="preserve">Business </w:t>
      </w:r>
      <w:r w:rsidR="00291F1F" w:rsidRPr="00EC463B">
        <w:rPr>
          <w:rFonts w:cs="Arial"/>
          <w:sz w:val="20"/>
          <w:szCs w:val="20"/>
        </w:rPr>
        <w:t>(</w:t>
      </w:r>
      <w:r w:rsidRPr="00EC463B">
        <w:rPr>
          <w:rFonts w:cs="Arial"/>
          <w:sz w:val="20"/>
          <w:szCs w:val="20"/>
        </w:rPr>
        <w:t>Multi</w:t>
      </w:r>
      <w:r w:rsidR="00473274" w:rsidRPr="00EC463B">
        <w:rPr>
          <w:rFonts w:cs="Arial"/>
          <w:sz w:val="20"/>
          <w:szCs w:val="20"/>
        </w:rPr>
        <w:t>-</w:t>
      </w:r>
      <w:proofErr w:type="spellStart"/>
      <w:proofErr w:type="gramStart"/>
      <w:r w:rsidRPr="00EC463B">
        <w:rPr>
          <w:rFonts w:cs="Arial"/>
          <w:sz w:val="20"/>
          <w:szCs w:val="20"/>
        </w:rPr>
        <w:t>line</w:t>
      </w:r>
      <w:r w:rsidR="00181542">
        <w:rPr>
          <w:rFonts w:cs="Arial"/>
          <w:sz w:val="20"/>
          <w:szCs w:val="20"/>
        </w:rPr>
        <w:t>.</w:t>
      </w:r>
      <w:r w:rsidR="00473274" w:rsidRPr="00EC463B">
        <w:rPr>
          <w:rFonts w:cs="Arial"/>
          <w:sz w:val="20"/>
          <w:szCs w:val="20"/>
        </w:rPr>
        <w:t>S</w:t>
      </w:r>
      <w:r w:rsidRPr="00EC463B">
        <w:rPr>
          <w:rFonts w:cs="Arial"/>
          <w:sz w:val="20"/>
          <w:szCs w:val="20"/>
        </w:rPr>
        <w:t>ingle</w:t>
      </w:r>
      <w:proofErr w:type="spellEnd"/>
      <w:proofErr w:type="gramEnd"/>
      <w:r w:rsidRPr="00EC463B">
        <w:rPr>
          <w:rFonts w:cs="Arial"/>
          <w:sz w:val="20"/>
          <w:szCs w:val="20"/>
        </w:rPr>
        <w:t>-line</w:t>
      </w:r>
      <w:r w:rsidR="00764D3D">
        <w:rPr>
          <w:rFonts w:cs="Arial"/>
          <w:sz w:val="20"/>
          <w:szCs w:val="20"/>
        </w:rPr>
        <w:t>, Geo</w:t>
      </w:r>
      <w:r w:rsidR="00181542">
        <w:rPr>
          <w:rFonts w:cs="Arial"/>
          <w:sz w:val="20"/>
          <w:szCs w:val="20"/>
        </w:rPr>
        <w:t>, non-Geo</w:t>
      </w:r>
      <w:r w:rsidRPr="00EC463B">
        <w:rPr>
          <w:rFonts w:cs="Arial"/>
          <w:sz w:val="20"/>
          <w:szCs w:val="20"/>
        </w:rPr>
        <w:t>)  orders (i.e. as Gaining CPs) on the strict understanding that</w:t>
      </w:r>
      <w:r w:rsidR="00473274" w:rsidRPr="00EC463B">
        <w:rPr>
          <w:rFonts w:cs="Arial"/>
          <w:sz w:val="20"/>
          <w:szCs w:val="20"/>
        </w:rPr>
        <w:t xml:space="preserve"> </w:t>
      </w:r>
      <w:r w:rsidRPr="00EC463B">
        <w:rPr>
          <w:rFonts w:cs="Arial"/>
          <w:sz w:val="20"/>
          <w:szCs w:val="20"/>
        </w:rPr>
        <w:t xml:space="preserve"> they will reciprocate</w:t>
      </w:r>
      <w:r w:rsidR="00473274" w:rsidRPr="00EC463B">
        <w:rPr>
          <w:rFonts w:cs="Arial"/>
          <w:sz w:val="20"/>
          <w:szCs w:val="20"/>
        </w:rPr>
        <w:t xml:space="preserve"> on other occasions </w:t>
      </w:r>
      <w:r w:rsidRPr="00EC463B">
        <w:rPr>
          <w:rFonts w:cs="Arial"/>
          <w:sz w:val="20"/>
          <w:szCs w:val="20"/>
        </w:rPr>
        <w:t xml:space="preserve"> when</w:t>
      </w:r>
      <w:r w:rsidR="00473274" w:rsidRPr="00EC463B">
        <w:rPr>
          <w:rFonts w:cs="Arial"/>
          <w:sz w:val="20"/>
          <w:szCs w:val="20"/>
        </w:rPr>
        <w:t xml:space="preserve">  they happen to be </w:t>
      </w:r>
      <w:r w:rsidR="00184230" w:rsidRPr="00EC463B">
        <w:rPr>
          <w:rFonts w:cs="Arial"/>
          <w:sz w:val="20"/>
          <w:szCs w:val="20"/>
        </w:rPr>
        <w:t>the</w:t>
      </w:r>
      <w:r w:rsidRPr="00EC463B">
        <w:rPr>
          <w:rFonts w:cs="Arial"/>
          <w:sz w:val="20"/>
          <w:szCs w:val="20"/>
        </w:rPr>
        <w:t xml:space="preserve"> Losing CP.</w:t>
      </w:r>
    </w:p>
    <w:p w14:paraId="75699201" w14:textId="64390AC1" w:rsidR="00662280" w:rsidRPr="00982B18" w:rsidRDefault="00662280" w:rsidP="00982B18">
      <w:pPr>
        <w:rPr>
          <w:rFonts w:cs="Arial"/>
          <w:sz w:val="20"/>
          <w:szCs w:val="20"/>
        </w:rPr>
      </w:pPr>
      <w:r w:rsidRPr="00EC463B">
        <w:rPr>
          <w:rFonts w:cs="Arial"/>
          <w:iCs/>
          <w:sz w:val="20"/>
          <w:szCs w:val="20"/>
        </w:rPr>
        <w:t xml:space="preserve">Any CPs who are not registered to use the new </w:t>
      </w:r>
      <w:proofErr w:type="spellStart"/>
      <w:r w:rsidRPr="00EC463B">
        <w:rPr>
          <w:rFonts w:cs="Arial"/>
          <w:iCs/>
          <w:sz w:val="20"/>
          <w:szCs w:val="20"/>
        </w:rPr>
        <w:t>PoV</w:t>
      </w:r>
      <w:proofErr w:type="spellEnd"/>
      <w:r w:rsidRPr="00EC463B">
        <w:rPr>
          <w:rFonts w:cs="Arial"/>
          <w:iCs/>
          <w:sz w:val="20"/>
          <w:szCs w:val="20"/>
        </w:rPr>
        <w:t xml:space="preserve"> process will continue to use the BAU process. </w:t>
      </w:r>
      <w:proofErr w:type="gramStart"/>
      <w:r w:rsidRPr="00EC463B">
        <w:rPr>
          <w:rFonts w:cs="Arial"/>
          <w:iCs/>
          <w:sz w:val="20"/>
          <w:szCs w:val="20"/>
        </w:rPr>
        <w:t>However</w:t>
      </w:r>
      <w:proofErr w:type="gramEnd"/>
      <w:r w:rsidRPr="00EC463B">
        <w:rPr>
          <w:rFonts w:cs="Arial"/>
          <w:iCs/>
          <w:sz w:val="20"/>
          <w:szCs w:val="20"/>
        </w:rPr>
        <w:t xml:space="preserve"> it is recommended that all CPs use the </w:t>
      </w:r>
      <w:proofErr w:type="spellStart"/>
      <w:r w:rsidRPr="00EC463B">
        <w:rPr>
          <w:rFonts w:cs="Arial"/>
          <w:iCs/>
          <w:sz w:val="20"/>
          <w:szCs w:val="20"/>
        </w:rPr>
        <w:t>PoV</w:t>
      </w:r>
      <w:proofErr w:type="spellEnd"/>
      <w:r w:rsidRPr="00EC463B">
        <w:rPr>
          <w:rFonts w:cs="Arial"/>
          <w:iCs/>
          <w:sz w:val="20"/>
          <w:szCs w:val="20"/>
        </w:rPr>
        <w:t xml:space="preserve"> as it is deemed </w:t>
      </w:r>
      <w:r w:rsidR="00293D2A">
        <w:rPr>
          <w:rFonts w:cs="Arial"/>
          <w:iCs/>
          <w:sz w:val="20"/>
          <w:szCs w:val="20"/>
        </w:rPr>
        <w:t xml:space="preserve">to </w:t>
      </w:r>
      <w:r w:rsidR="005F259E">
        <w:rPr>
          <w:rFonts w:cs="Arial"/>
          <w:iCs/>
          <w:sz w:val="20"/>
          <w:szCs w:val="20"/>
        </w:rPr>
        <w:t>be</w:t>
      </w:r>
      <w:r w:rsidRPr="00EC463B">
        <w:rPr>
          <w:rFonts w:cs="Arial"/>
          <w:iCs/>
          <w:sz w:val="20"/>
          <w:szCs w:val="20"/>
        </w:rPr>
        <w:t xml:space="preserve"> Industry</w:t>
      </w:r>
      <w:r w:rsidR="00473274" w:rsidRPr="00EC463B">
        <w:rPr>
          <w:rFonts w:cs="Arial"/>
          <w:iCs/>
          <w:sz w:val="20"/>
          <w:szCs w:val="20"/>
        </w:rPr>
        <w:t xml:space="preserve"> </w:t>
      </w:r>
      <w:r w:rsidRPr="00EC463B">
        <w:rPr>
          <w:rFonts w:cs="Arial"/>
          <w:iCs/>
          <w:sz w:val="20"/>
          <w:szCs w:val="20"/>
        </w:rPr>
        <w:t xml:space="preserve">“Best </w:t>
      </w:r>
      <w:r w:rsidR="00AE3CAA" w:rsidRPr="00EC463B">
        <w:rPr>
          <w:rFonts w:cs="Arial"/>
          <w:iCs/>
          <w:sz w:val="20"/>
          <w:szCs w:val="20"/>
        </w:rPr>
        <w:t>P</w:t>
      </w:r>
      <w:r w:rsidRPr="00EC463B">
        <w:rPr>
          <w:rFonts w:cs="Arial"/>
          <w:iCs/>
          <w:sz w:val="20"/>
          <w:szCs w:val="20"/>
        </w:rPr>
        <w:t>ractice”</w:t>
      </w:r>
      <w:r w:rsidR="00473274" w:rsidRPr="00EC463B">
        <w:rPr>
          <w:rFonts w:cs="Arial"/>
          <w:iCs/>
          <w:sz w:val="20"/>
          <w:szCs w:val="20"/>
        </w:rPr>
        <w:t>.</w:t>
      </w:r>
    </w:p>
    <w:p w14:paraId="75699202" w14:textId="075A9947" w:rsidR="009A5893" w:rsidRPr="00682D04" w:rsidRDefault="009A5893" w:rsidP="00744FFE">
      <w:pPr>
        <w:pStyle w:val="Heading1"/>
        <w:rPr>
          <w:rFonts w:cs="Arial"/>
          <w:sz w:val="20"/>
          <w:szCs w:val="20"/>
        </w:rPr>
      </w:pPr>
      <w:bookmarkStart w:id="14" w:name="_Toc40182555"/>
      <w:proofErr w:type="spellStart"/>
      <w:r w:rsidRPr="00682D04">
        <w:rPr>
          <w:rFonts w:cs="Arial"/>
          <w:sz w:val="20"/>
          <w:szCs w:val="20"/>
        </w:rPr>
        <w:t>PoV</w:t>
      </w:r>
      <w:proofErr w:type="spellEnd"/>
      <w:r w:rsidRPr="00682D04">
        <w:rPr>
          <w:rFonts w:cs="Arial"/>
          <w:sz w:val="20"/>
          <w:szCs w:val="20"/>
        </w:rPr>
        <w:t xml:space="preserve"> Contact Registration Process</w:t>
      </w:r>
      <w:r w:rsidR="00744FFE" w:rsidRPr="00682D04">
        <w:rPr>
          <w:rFonts w:cs="Arial"/>
          <w:sz w:val="20"/>
          <w:szCs w:val="20"/>
        </w:rPr>
        <w:t xml:space="preserve"> – </w:t>
      </w:r>
      <w:r w:rsidR="00744FFE" w:rsidRPr="00682D04">
        <w:rPr>
          <w:sz w:val="20"/>
          <w:szCs w:val="20"/>
        </w:rPr>
        <w:t xml:space="preserve">App. </w:t>
      </w:r>
      <w:r w:rsidR="000D3621">
        <w:rPr>
          <w:sz w:val="20"/>
          <w:szCs w:val="20"/>
        </w:rPr>
        <w:t>R</w:t>
      </w:r>
      <w:r w:rsidR="003F417A">
        <w:rPr>
          <w:sz w:val="20"/>
          <w:szCs w:val="20"/>
        </w:rPr>
        <w:t>1</w:t>
      </w:r>
      <w:r w:rsidR="00744FFE" w:rsidRPr="00682D04">
        <w:rPr>
          <w:sz w:val="20"/>
          <w:szCs w:val="20"/>
        </w:rPr>
        <w:t xml:space="preserve"> refers</w:t>
      </w:r>
      <w:bookmarkEnd w:id="14"/>
    </w:p>
    <w:p w14:paraId="75699203" w14:textId="5D9DBCA3" w:rsidR="000C6FD0" w:rsidRPr="006C008C" w:rsidRDefault="00DF6A79" w:rsidP="006C008C">
      <w:pPr>
        <w:pStyle w:val="Heading1"/>
        <w:rPr>
          <w:rFonts w:cs="Arial"/>
          <w:sz w:val="20"/>
          <w:szCs w:val="20"/>
        </w:rPr>
      </w:pPr>
      <w:bookmarkStart w:id="15" w:name="_Toc40182556"/>
      <w:r w:rsidRPr="006C008C">
        <w:rPr>
          <w:rFonts w:cs="Arial"/>
          <w:sz w:val="20"/>
          <w:szCs w:val="20"/>
        </w:rPr>
        <w:t>Process Description</w:t>
      </w:r>
      <w:r w:rsidR="006C008C" w:rsidRPr="006C008C">
        <w:rPr>
          <w:rFonts w:cs="Arial"/>
          <w:sz w:val="20"/>
          <w:szCs w:val="20"/>
        </w:rPr>
        <w:t>-</w:t>
      </w:r>
      <w:r w:rsidRPr="006C008C">
        <w:rPr>
          <w:rFonts w:cs="Arial"/>
          <w:sz w:val="20"/>
          <w:szCs w:val="20"/>
        </w:rPr>
        <w:t>– Process S</w:t>
      </w:r>
      <w:r w:rsidR="00E24AFE">
        <w:rPr>
          <w:rFonts w:cs="Arial"/>
          <w:sz w:val="20"/>
          <w:szCs w:val="20"/>
        </w:rPr>
        <w:t>chematics</w:t>
      </w:r>
      <w:r w:rsidR="000B6D7A" w:rsidRPr="000B6D7A">
        <w:rPr>
          <w:rFonts w:cs="Arial"/>
          <w:sz w:val="20"/>
          <w:szCs w:val="20"/>
        </w:rPr>
        <w:t xml:space="preserve"> </w:t>
      </w:r>
      <w:r w:rsidR="000B6D7A">
        <w:rPr>
          <w:rFonts w:cs="Arial"/>
          <w:sz w:val="20"/>
          <w:szCs w:val="20"/>
        </w:rPr>
        <w:t>- App.</w:t>
      </w:r>
      <w:r w:rsidR="000B6D7A" w:rsidRPr="006C008C">
        <w:rPr>
          <w:rFonts w:cs="Arial"/>
          <w:sz w:val="20"/>
          <w:szCs w:val="20"/>
        </w:rPr>
        <w:t xml:space="preserve"> </w:t>
      </w:r>
      <w:r w:rsidR="000D3621">
        <w:rPr>
          <w:rFonts w:cs="Arial"/>
          <w:sz w:val="20"/>
          <w:szCs w:val="20"/>
        </w:rPr>
        <w:t>R</w:t>
      </w:r>
      <w:r w:rsidR="003F417A">
        <w:rPr>
          <w:rFonts w:cs="Arial"/>
          <w:sz w:val="20"/>
          <w:szCs w:val="20"/>
        </w:rPr>
        <w:t>1</w:t>
      </w:r>
      <w:r w:rsidR="00E24AFE">
        <w:rPr>
          <w:rFonts w:cs="Arial"/>
          <w:sz w:val="20"/>
          <w:szCs w:val="20"/>
        </w:rPr>
        <w:t xml:space="preserve"> </w:t>
      </w:r>
      <w:r w:rsidR="00AD55C5">
        <w:rPr>
          <w:rFonts w:cs="Arial"/>
          <w:sz w:val="20"/>
          <w:szCs w:val="20"/>
        </w:rPr>
        <w:t>refers</w:t>
      </w:r>
      <w:bookmarkEnd w:id="15"/>
    </w:p>
    <w:p w14:paraId="5DBA08FC" w14:textId="756E39C4" w:rsidR="0046232F" w:rsidRPr="00841DC8" w:rsidRDefault="0046232F" w:rsidP="0046232F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The new </w:t>
      </w:r>
      <w:proofErr w:type="spellStart"/>
      <w:r>
        <w:rPr>
          <w:rFonts w:cs="Arial"/>
          <w:sz w:val="20"/>
          <w:szCs w:val="20"/>
        </w:rPr>
        <w:t>PoV</w:t>
      </w:r>
      <w:proofErr w:type="spellEnd"/>
      <w:r>
        <w:rPr>
          <w:rFonts w:cs="Arial"/>
          <w:sz w:val="20"/>
          <w:szCs w:val="20"/>
        </w:rPr>
        <w:t xml:space="preserve"> </w:t>
      </w:r>
      <w:r w:rsidR="004A44F5">
        <w:rPr>
          <w:rFonts w:cs="Arial"/>
          <w:sz w:val="20"/>
          <w:szCs w:val="20"/>
        </w:rPr>
        <w:t>&amp;</w:t>
      </w:r>
      <w:r>
        <w:rPr>
          <w:rFonts w:cs="Arial"/>
          <w:sz w:val="20"/>
          <w:szCs w:val="20"/>
        </w:rPr>
        <w:t xml:space="preserve"> BAU order handling </w:t>
      </w:r>
      <w:r w:rsidRPr="00841DC8">
        <w:rPr>
          <w:rFonts w:cs="Arial"/>
          <w:sz w:val="20"/>
          <w:szCs w:val="20"/>
        </w:rPr>
        <w:t>process</w:t>
      </w:r>
      <w:r>
        <w:rPr>
          <w:rFonts w:cs="Arial"/>
          <w:sz w:val="20"/>
          <w:szCs w:val="20"/>
        </w:rPr>
        <w:t>es</w:t>
      </w:r>
      <w:r w:rsidRPr="00841D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are</w:t>
      </w:r>
      <w:r w:rsidRPr="00841DC8">
        <w:rPr>
          <w:rFonts w:cs="Arial"/>
          <w:sz w:val="20"/>
          <w:szCs w:val="20"/>
        </w:rPr>
        <w:t xml:space="preserve"> described in detail in the form of ‘Process S</w:t>
      </w:r>
      <w:r w:rsidR="00E24AFE">
        <w:rPr>
          <w:rFonts w:cs="Arial"/>
          <w:sz w:val="20"/>
          <w:szCs w:val="20"/>
        </w:rPr>
        <w:t>chematics</w:t>
      </w:r>
      <w:r w:rsidRPr="00841DC8">
        <w:rPr>
          <w:rFonts w:cs="Arial"/>
          <w:sz w:val="20"/>
          <w:szCs w:val="20"/>
        </w:rPr>
        <w:t xml:space="preserve">’ in the attached </w:t>
      </w:r>
      <w:r w:rsidRPr="00841DC8">
        <w:rPr>
          <w:rFonts w:cs="Arial"/>
          <w:sz w:val="20"/>
          <w:szCs w:val="20"/>
          <w:u w:val="single"/>
        </w:rPr>
        <w:t xml:space="preserve">Appendix </w:t>
      </w:r>
      <w:r w:rsidR="005E787F">
        <w:rPr>
          <w:rFonts w:cs="Arial"/>
          <w:sz w:val="20"/>
          <w:szCs w:val="20"/>
          <w:u w:val="single"/>
        </w:rPr>
        <w:t>R</w:t>
      </w:r>
      <w:r w:rsidR="00783FDE">
        <w:rPr>
          <w:rFonts w:cs="Arial"/>
          <w:sz w:val="20"/>
          <w:szCs w:val="20"/>
          <w:u w:val="single"/>
        </w:rPr>
        <w:t>1</w:t>
      </w:r>
      <w:r w:rsidRPr="00841DC8">
        <w:rPr>
          <w:rFonts w:cs="Arial"/>
          <w:sz w:val="20"/>
          <w:szCs w:val="20"/>
        </w:rPr>
        <w:t>.</w:t>
      </w:r>
    </w:p>
    <w:p w14:paraId="75699204" w14:textId="77777777" w:rsidR="000C6FD0" w:rsidRPr="006A5D67" w:rsidRDefault="000C6FD0" w:rsidP="00193FB8">
      <w:pPr>
        <w:rPr>
          <w:b/>
          <w:i/>
        </w:rPr>
      </w:pPr>
      <w:r w:rsidRPr="00841DC8">
        <w:rPr>
          <w:rFonts w:cs="Arial"/>
          <w:sz w:val="20"/>
          <w:szCs w:val="20"/>
        </w:rPr>
        <w:t xml:space="preserve">The </w:t>
      </w:r>
      <w:proofErr w:type="spellStart"/>
      <w:r w:rsidR="00473274">
        <w:rPr>
          <w:rFonts w:cs="Arial"/>
          <w:sz w:val="20"/>
          <w:szCs w:val="20"/>
        </w:rPr>
        <w:t>PoV</w:t>
      </w:r>
      <w:proofErr w:type="spellEnd"/>
      <w:r w:rsidRPr="00841DC8">
        <w:rPr>
          <w:rFonts w:cs="Arial"/>
          <w:sz w:val="20"/>
          <w:szCs w:val="20"/>
        </w:rPr>
        <w:t xml:space="preserve"> process</w:t>
      </w:r>
      <w:r w:rsidR="00473274">
        <w:rPr>
          <w:rFonts w:cs="Arial"/>
          <w:sz w:val="20"/>
          <w:szCs w:val="20"/>
        </w:rPr>
        <w:t xml:space="preserve"> supplements the existing BAU order-handling process and</w:t>
      </w:r>
      <w:r>
        <w:rPr>
          <w:rFonts w:cs="Arial"/>
          <w:sz w:val="20"/>
          <w:szCs w:val="20"/>
        </w:rPr>
        <w:t xml:space="preserve"> is primarily aimed at </w:t>
      </w:r>
      <w:r w:rsidR="00184230">
        <w:rPr>
          <w:rFonts w:cs="Arial"/>
          <w:sz w:val="20"/>
          <w:szCs w:val="20"/>
        </w:rPr>
        <w:t>capturing accurate &amp; complete NPOR details before the 1</w:t>
      </w:r>
      <w:r w:rsidR="00184230" w:rsidRPr="00193FB8">
        <w:rPr>
          <w:rFonts w:cs="Arial"/>
          <w:sz w:val="20"/>
          <w:szCs w:val="20"/>
          <w:vertAlign w:val="superscript"/>
        </w:rPr>
        <w:t>st</w:t>
      </w:r>
      <w:r w:rsidR="00184230">
        <w:rPr>
          <w:rFonts w:cs="Arial"/>
          <w:sz w:val="20"/>
          <w:szCs w:val="20"/>
        </w:rPr>
        <w:t xml:space="preserve"> NPOR is submitted.</w:t>
      </w:r>
    </w:p>
    <w:p w14:paraId="75699205" w14:textId="77777777" w:rsidR="00C97331" w:rsidRPr="00841DC8" w:rsidRDefault="005A4676" w:rsidP="00910971">
      <w:pPr>
        <w:pStyle w:val="Heading2"/>
        <w:rPr>
          <w:b w:val="0"/>
          <w:i w:val="0"/>
          <w:sz w:val="20"/>
          <w:szCs w:val="20"/>
        </w:rPr>
      </w:pPr>
      <w:bookmarkStart w:id="16" w:name="_Toc40182557"/>
      <w:proofErr w:type="spellStart"/>
      <w:r w:rsidRPr="00841DC8">
        <w:rPr>
          <w:b w:val="0"/>
          <w:i w:val="0"/>
          <w:sz w:val="20"/>
          <w:szCs w:val="20"/>
          <w:u w:val="single"/>
        </w:rPr>
        <w:t>PoV</w:t>
      </w:r>
      <w:proofErr w:type="spellEnd"/>
      <w:r w:rsidRPr="00841DC8">
        <w:rPr>
          <w:b w:val="0"/>
          <w:i w:val="0"/>
          <w:sz w:val="20"/>
          <w:szCs w:val="20"/>
          <w:u w:val="single"/>
        </w:rPr>
        <w:t xml:space="preserve"> Stage</w:t>
      </w:r>
      <w:bookmarkEnd w:id="16"/>
    </w:p>
    <w:p w14:paraId="75699207" w14:textId="07B2744C" w:rsidR="003745C3" w:rsidRPr="00982B18" w:rsidRDefault="007A6EA0" w:rsidP="00982B18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The primary aim of this </w:t>
      </w:r>
      <w:proofErr w:type="spellStart"/>
      <w:r w:rsidRPr="00841DC8">
        <w:rPr>
          <w:rFonts w:cs="Arial"/>
          <w:sz w:val="20"/>
          <w:szCs w:val="20"/>
        </w:rPr>
        <w:t>PoV</w:t>
      </w:r>
      <w:proofErr w:type="spellEnd"/>
      <w:r w:rsidRPr="00841DC8">
        <w:rPr>
          <w:rFonts w:cs="Arial"/>
          <w:sz w:val="20"/>
          <w:szCs w:val="20"/>
        </w:rPr>
        <w:t xml:space="preserve"> stage is for both parties to jointly review the proposed order &amp; to resolve any potential issues which might otherwise lead to an NPOR rejection.</w:t>
      </w:r>
      <w:r w:rsidR="00D81439" w:rsidRPr="00841DC8">
        <w:rPr>
          <w:rFonts w:cs="Arial"/>
          <w:sz w:val="20"/>
          <w:szCs w:val="20"/>
        </w:rPr>
        <w:t xml:space="preserve"> This direct engagement would normally be via email but may occasionally require direct dialogue (via phone/audio conf.) where appropriate.</w:t>
      </w:r>
    </w:p>
    <w:p w14:paraId="75699208" w14:textId="77777777" w:rsidR="00DF0FFC" w:rsidRPr="00841DC8" w:rsidRDefault="00B30294" w:rsidP="00196D18">
      <w:pPr>
        <w:pStyle w:val="Heading2"/>
        <w:rPr>
          <w:b w:val="0"/>
          <w:i w:val="0"/>
          <w:sz w:val="20"/>
          <w:szCs w:val="20"/>
          <w:u w:val="single"/>
        </w:rPr>
      </w:pPr>
      <w:bookmarkStart w:id="17" w:name="_Toc383701637"/>
      <w:bookmarkStart w:id="18" w:name="_Toc383701721"/>
      <w:bookmarkStart w:id="19" w:name="_Toc383701958"/>
      <w:bookmarkStart w:id="20" w:name="_Toc40182558"/>
      <w:bookmarkEnd w:id="17"/>
      <w:bookmarkEnd w:id="18"/>
      <w:bookmarkEnd w:id="19"/>
      <w:proofErr w:type="spellStart"/>
      <w:r w:rsidRPr="00841DC8">
        <w:rPr>
          <w:b w:val="0"/>
          <w:i w:val="0"/>
          <w:sz w:val="20"/>
          <w:szCs w:val="20"/>
          <w:u w:val="single"/>
        </w:rPr>
        <w:t>PoV</w:t>
      </w:r>
      <w:proofErr w:type="spellEnd"/>
      <w:r w:rsidRPr="00841DC8">
        <w:rPr>
          <w:b w:val="0"/>
          <w:i w:val="0"/>
          <w:sz w:val="20"/>
          <w:szCs w:val="20"/>
          <w:u w:val="single"/>
        </w:rPr>
        <w:t xml:space="preserve"> </w:t>
      </w:r>
      <w:r w:rsidR="00594F0E">
        <w:rPr>
          <w:b w:val="0"/>
          <w:i w:val="0"/>
          <w:sz w:val="20"/>
          <w:szCs w:val="20"/>
          <w:u w:val="single"/>
        </w:rPr>
        <w:t xml:space="preserve">Process </w:t>
      </w:r>
      <w:r w:rsidRPr="00841DC8">
        <w:rPr>
          <w:b w:val="0"/>
          <w:i w:val="0"/>
          <w:sz w:val="20"/>
          <w:szCs w:val="20"/>
          <w:u w:val="single"/>
        </w:rPr>
        <w:t>Lead time</w:t>
      </w:r>
      <w:bookmarkEnd w:id="20"/>
    </w:p>
    <w:p w14:paraId="75699209" w14:textId="47A7C719" w:rsidR="00DF0FFC" w:rsidRPr="00841DC8" w:rsidRDefault="00F55483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T</w:t>
      </w:r>
      <w:r w:rsidR="00B30294" w:rsidRPr="00841DC8">
        <w:rPr>
          <w:rFonts w:cs="Arial"/>
          <w:sz w:val="20"/>
          <w:szCs w:val="20"/>
        </w:rPr>
        <w:t xml:space="preserve">he </w:t>
      </w:r>
      <w:proofErr w:type="spellStart"/>
      <w:r w:rsidR="00B30294" w:rsidRPr="00841DC8">
        <w:rPr>
          <w:rFonts w:cs="Arial"/>
          <w:sz w:val="20"/>
          <w:szCs w:val="20"/>
        </w:rPr>
        <w:t>PoV</w:t>
      </w:r>
      <w:proofErr w:type="spellEnd"/>
      <w:r w:rsidR="00B30294" w:rsidRPr="00841DC8">
        <w:rPr>
          <w:rFonts w:cs="Arial"/>
          <w:sz w:val="20"/>
          <w:szCs w:val="20"/>
        </w:rPr>
        <w:t xml:space="preserve"> lead time</w:t>
      </w:r>
      <w:r w:rsidRPr="00841DC8">
        <w:rPr>
          <w:rFonts w:cs="Arial"/>
          <w:sz w:val="20"/>
          <w:szCs w:val="20"/>
        </w:rPr>
        <w:t xml:space="preserve"> will not exceed 5WD. The expectation is that the majority of </w:t>
      </w:r>
      <w:proofErr w:type="spellStart"/>
      <w:r w:rsidRPr="00841DC8">
        <w:rPr>
          <w:rFonts w:cs="Arial"/>
          <w:sz w:val="20"/>
          <w:szCs w:val="20"/>
        </w:rPr>
        <w:t>PoV</w:t>
      </w:r>
      <w:proofErr w:type="spellEnd"/>
      <w:r w:rsidRPr="00841DC8">
        <w:rPr>
          <w:rFonts w:cs="Arial"/>
          <w:sz w:val="20"/>
          <w:szCs w:val="20"/>
        </w:rPr>
        <w:t xml:space="preserve"> requests will be completed within 2-3WD. </w:t>
      </w:r>
      <w:r w:rsidR="00EB708B" w:rsidRPr="00841DC8">
        <w:rPr>
          <w:rFonts w:cs="Arial"/>
          <w:sz w:val="20"/>
          <w:szCs w:val="20"/>
        </w:rPr>
        <w:t xml:space="preserve">The </w:t>
      </w:r>
      <w:proofErr w:type="spellStart"/>
      <w:r w:rsidR="00EB708B" w:rsidRPr="00841DC8">
        <w:rPr>
          <w:rFonts w:cs="Arial"/>
          <w:sz w:val="20"/>
          <w:szCs w:val="20"/>
        </w:rPr>
        <w:t>PoV</w:t>
      </w:r>
      <w:proofErr w:type="spellEnd"/>
      <w:r w:rsidR="00EB708B" w:rsidRPr="00841DC8">
        <w:rPr>
          <w:rFonts w:cs="Arial"/>
          <w:sz w:val="20"/>
          <w:szCs w:val="20"/>
        </w:rPr>
        <w:t xml:space="preserve"> clock commences when the initial </w:t>
      </w:r>
      <w:proofErr w:type="spellStart"/>
      <w:r w:rsidR="00EB708B" w:rsidRPr="00841DC8">
        <w:rPr>
          <w:rFonts w:cs="Arial"/>
          <w:sz w:val="20"/>
          <w:szCs w:val="20"/>
        </w:rPr>
        <w:t>PoV</w:t>
      </w:r>
      <w:proofErr w:type="spellEnd"/>
      <w:r w:rsidR="00EB708B" w:rsidRPr="00841DC8">
        <w:rPr>
          <w:rFonts w:cs="Arial"/>
          <w:sz w:val="20"/>
          <w:szCs w:val="20"/>
        </w:rPr>
        <w:t xml:space="preserve"> request is sent by the GP to the relevant LP case </w:t>
      </w:r>
      <w:proofErr w:type="gramStart"/>
      <w:r w:rsidR="00EB708B" w:rsidRPr="00841DC8">
        <w:rPr>
          <w:rFonts w:cs="Arial"/>
          <w:sz w:val="20"/>
          <w:szCs w:val="20"/>
        </w:rPr>
        <w:t>handler, and</w:t>
      </w:r>
      <w:proofErr w:type="gramEnd"/>
      <w:r w:rsidR="00EB708B" w:rsidRPr="00841DC8">
        <w:rPr>
          <w:rFonts w:cs="Arial"/>
          <w:sz w:val="20"/>
          <w:szCs w:val="20"/>
        </w:rPr>
        <w:t xml:space="preserve"> stops when the GP submits their 1</w:t>
      </w:r>
      <w:r w:rsidR="00EB708B" w:rsidRPr="00841DC8">
        <w:rPr>
          <w:rFonts w:cs="Arial"/>
          <w:sz w:val="20"/>
          <w:szCs w:val="20"/>
          <w:vertAlign w:val="superscript"/>
        </w:rPr>
        <w:t>st</w:t>
      </w:r>
      <w:r w:rsidR="00EB708B" w:rsidRPr="00841DC8">
        <w:rPr>
          <w:rFonts w:cs="Arial"/>
          <w:sz w:val="20"/>
          <w:szCs w:val="20"/>
        </w:rPr>
        <w:t xml:space="preserve"> (and final) NPOR.</w:t>
      </w:r>
    </w:p>
    <w:p w14:paraId="7569920B" w14:textId="4C50F629" w:rsidR="00B64DA2" w:rsidRDefault="00DF0FFC" w:rsidP="00EC463B">
      <w:pPr>
        <w:ind w:left="720"/>
      </w:pPr>
      <w:r w:rsidRPr="00841DC8">
        <w:rPr>
          <w:rFonts w:cs="Arial"/>
          <w:sz w:val="20"/>
          <w:szCs w:val="20"/>
        </w:rPr>
        <w:t xml:space="preserve">Once the </w:t>
      </w:r>
      <w:proofErr w:type="spellStart"/>
      <w:r w:rsidRPr="00841DC8">
        <w:rPr>
          <w:rFonts w:cs="Arial"/>
          <w:sz w:val="20"/>
          <w:szCs w:val="20"/>
        </w:rPr>
        <w:t>PoV</w:t>
      </w:r>
      <w:proofErr w:type="spellEnd"/>
      <w:r w:rsidRPr="00841DC8">
        <w:rPr>
          <w:rFonts w:cs="Arial"/>
          <w:sz w:val="20"/>
          <w:szCs w:val="20"/>
        </w:rPr>
        <w:t xml:space="preserve"> stage has been completed, the standard minimum lead times remain as per the lead times</w:t>
      </w:r>
      <w:r w:rsidR="00B64DA2">
        <w:rPr>
          <w:rFonts w:cs="Arial"/>
          <w:sz w:val="20"/>
          <w:szCs w:val="20"/>
        </w:rPr>
        <w:t xml:space="preserve"> </w:t>
      </w:r>
      <w:proofErr w:type="gramStart"/>
      <w:r w:rsidR="00B64DA2">
        <w:rPr>
          <w:rFonts w:cs="Arial"/>
          <w:sz w:val="20"/>
          <w:szCs w:val="20"/>
        </w:rPr>
        <w:t xml:space="preserve">currently </w:t>
      </w:r>
      <w:r w:rsidRPr="00841DC8">
        <w:rPr>
          <w:rFonts w:cs="Arial"/>
          <w:sz w:val="20"/>
          <w:szCs w:val="20"/>
        </w:rPr>
        <w:t xml:space="preserve"> specified</w:t>
      </w:r>
      <w:proofErr w:type="gramEnd"/>
      <w:r w:rsidRPr="00841DC8">
        <w:rPr>
          <w:rFonts w:cs="Arial"/>
          <w:sz w:val="20"/>
          <w:szCs w:val="20"/>
        </w:rPr>
        <w:t xml:space="preserve"> in the existing E2E Process document.</w:t>
      </w:r>
    </w:p>
    <w:p w14:paraId="75699215" w14:textId="1BB743DE" w:rsidR="009B34EE" w:rsidRPr="00841DC8" w:rsidRDefault="009B34EE" w:rsidP="009B34EE">
      <w:pPr>
        <w:pStyle w:val="Heading1"/>
        <w:rPr>
          <w:rFonts w:cs="Arial"/>
          <w:sz w:val="20"/>
          <w:szCs w:val="20"/>
        </w:rPr>
      </w:pPr>
      <w:bookmarkStart w:id="21" w:name="_Toc40014651"/>
      <w:bookmarkStart w:id="22" w:name="_Toc40014837"/>
      <w:bookmarkStart w:id="23" w:name="_Toc40015501"/>
      <w:bookmarkStart w:id="24" w:name="_Toc40182559"/>
      <w:bookmarkEnd w:id="21"/>
      <w:bookmarkEnd w:id="22"/>
      <w:bookmarkEnd w:id="23"/>
      <w:r w:rsidRPr="00841DC8">
        <w:rPr>
          <w:rFonts w:cs="Arial"/>
          <w:sz w:val="20"/>
          <w:szCs w:val="20"/>
        </w:rPr>
        <w:lastRenderedPageBreak/>
        <w:t>How to identify current CP (i.e. the Losing Party)</w:t>
      </w:r>
      <w:bookmarkEnd w:id="24"/>
    </w:p>
    <w:p w14:paraId="75699216" w14:textId="77777777" w:rsidR="00852591" w:rsidRPr="00841DC8" w:rsidRDefault="009B34EE" w:rsidP="002E7530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For each scenario, the Gaining Party needs to be able to identify</w:t>
      </w:r>
      <w:r w:rsidR="00514838" w:rsidRPr="00841DC8">
        <w:rPr>
          <w:rFonts w:cs="Arial"/>
          <w:sz w:val="20"/>
          <w:szCs w:val="20"/>
        </w:rPr>
        <w:t>, upfront,</w:t>
      </w:r>
      <w:r w:rsidRPr="00841DC8">
        <w:rPr>
          <w:rFonts w:cs="Arial"/>
          <w:sz w:val="20"/>
          <w:szCs w:val="20"/>
        </w:rPr>
        <w:t xml:space="preserve"> who the Losing Party is</w:t>
      </w:r>
      <w:r w:rsidR="00514838" w:rsidRPr="00841DC8">
        <w:rPr>
          <w:rFonts w:cs="Arial"/>
          <w:sz w:val="20"/>
          <w:szCs w:val="20"/>
        </w:rPr>
        <w:t>,</w:t>
      </w:r>
      <w:r w:rsidRPr="00841DC8">
        <w:rPr>
          <w:rFonts w:cs="Arial"/>
          <w:sz w:val="20"/>
          <w:szCs w:val="20"/>
        </w:rPr>
        <w:t xml:space="preserve"> so they know which Case Handler</w:t>
      </w:r>
      <w:r w:rsidR="00514838" w:rsidRPr="00841DC8">
        <w:rPr>
          <w:rFonts w:cs="Arial"/>
          <w:sz w:val="20"/>
          <w:szCs w:val="20"/>
        </w:rPr>
        <w:t xml:space="preserve"> they need to contact as part of the </w:t>
      </w:r>
      <w:proofErr w:type="spellStart"/>
      <w:r w:rsidR="00514838" w:rsidRPr="00841DC8">
        <w:rPr>
          <w:rFonts w:cs="Arial"/>
          <w:sz w:val="20"/>
          <w:szCs w:val="20"/>
        </w:rPr>
        <w:t>PoV</w:t>
      </w:r>
      <w:proofErr w:type="spellEnd"/>
      <w:r w:rsidR="00514838" w:rsidRPr="00841DC8">
        <w:rPr>
          <w:rFonts w:cs="Arial"/>
          <w:sz w:val="20"/>
          <w:szCs w:val="20"/>
        </w:rPr>
        <w:t xml:space="preserve"> stage.</w:t>
      </w:r>
    </w:p>
    <w:p w14:paraId="75699217" w14:textId="5AB2C780" w:rsidR="00852591" w:rsidRPr="00841DC8" w:rsidRDefault="00852591" w:rsidP="002E7530">
      <w:pPr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In most cases, the end User should know who their current CP is and can supply that information to the GP along with their signed </w:t>
      </w:r>
      <w:proofErr w:type="spellStart"/>
      <w:r w:rsidRPr="00841DC8">
        <w:rPr>
          <w:rFonts w:cs="Arial"/>
          <w:sz w:val="20"/>
          <w:szCs w:val="20"/>
        </w:rPr>
        <w:t>CLoA</w:t>
      </w:r>
      <w:proofErr w:type="spellEnd"/>
      <w:r w:rsidRPr="00841DC8">
        <w:rPr>
          <w:rFonts w:cs="Arial"/>
          <w:sz w:val="20"/>
          <w:szCs w:val="20"/>
        </w:rPr>
        <w:t xml:space="preserve">. Normally, the End User should know who their retailer is but sometimes they are unsure &amp; the GP </w:t>
      </w:r>
      <w:r w:rsidR="00185174" w:rsidRPr="00841DC8">
        <w:rPr>
          <w:rFonts w:cs="Arial"/>
          <w:sz w:val="20"/>
          <w:szCs w:val="20"/>
        </w:rPr>
        <w:t>may need</w:t>
      </w:r>
      <w:r w:rsidRPr="00841DC8">
        <w:rPr>
          <w:rFonts w:cs="Arial"/>
          <w:sz w:val="20"/>
          <w:szCs w:val="20"/>
        </w:rPr>
        <w:t xml:space="preserve"> an alternative method of identifying the</w:t>
      </w:r>
      <w:r w:rsidR="00CC186E">
        <w:rPr>
          <w:rFonts w:cs="Arial"/>
          <w:sz w:val="20"/>
          <w:szCs w:val="20"/>
        </w:rPr>
        <w:t xml:space="preserve"> correct</w:t>
      </w:r>
      <w:r w:rsidRPr="00841DC8">
        <w:rPr>
          <w:rFonts w:cs="Arial"/>
          <w:sz w:val="20"/>
          <w:szCs w:val="20"/>
        </w:rPr>
        <w:t xml:space="preserve"> LP. </w:t>
      </w:r>
    </w:p>
    <w:p w14:paraId="7569921A" w14:textId="77777777" w:rsidR="00C97331" w:rsidRPr="00841DC8" w:rsidRDefault="00706DA6" w:rsidP="001247FC">
      <w:pPr>
        <w:pStyle w:val="Heading2"/>
        <w:rPr>
          <w:b w:val="0"/>
          <w:i w:val="0"/>
          <w:sz w:val="20"/>
          <w:szCs w:val="20"/>
        </w:rPr>
      </w:pPr>
      <w:bookmarkStart w:id="25" w:name="_Toc40182560"/>
      <w:r w:rsidRPr="00841DC8">
        <w:rPr>
          <w:b w:val="0"/>
          <w:i w:val="0"/>
          <w:color w:val="auto"/>
          <w:sz w:val="20"/>
          <w:szCs w:val="20"/>
          <w:u w:val="single"/>
        </w:rPr>
        <w:t>Exports from BT Lines of Business</w:t>
      </w:r>
      <w:bookmarkEnd w:id="25"/>
    </w:p>
    <w:p w14:paraId="7569921B" w14:textId="77777777" w:rsidR="00413D17" w:rsidRPr="00841DC8" w:rsidRDefault="00413D17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For those orders which involve any of the BT Lines of Business (i.e. BTW/IP</w:t>
      </w:r>
      <w:r w:rsidR="00831734">
        <w:rPr>
          <w:rFonts w:cs="Arial"/>
          <w:sz w:val="20"/>
          <w:szCs w:val="20"/>
        </w:rPr>
        <w:t>EX</w:t>
      </w:r>
      <w:r w:rsidRPr="00841DC8">
        <w:rPr>
          <w:rFonts w:cs="Arial"/>
          <w:sz w:val="20"/>
          <w:szCs w:val="20"/>
        </w:rPr>
        <w:t>, BTB, BTGS, BTR etc</w:t>
      </w:r>
      <w:r w:rsidR="00831734">
        <w:rPr>
          <w:rFonts w:cs="Arial"/>
          <w:sz w:val="20"/>
          <w:szCs w:val="20"/>
        </w:rPr>
        <w:t>.</w:t>
      </w:r>
      <w:r w:rsidRPr="00841DC8">
        <w:rPr>
          <w:rFonts w:cs="Arial"/>
          <w:sz w:val="20"/>
          <w:szCs w:val="20"/>
        </w:rPr>
        <w:t xml:space="preserve">), the role of Openreach in this process has been slightly modified to assist GP/GCPs in identifying who the correct BT </w:t>
      </w:r>
      <w:proofErr w:type="spellStart"/>
      <w:r w:rsidRPr="00841DC8">
        <w:rPr>
          <w:rFonts w:cs="Arial"/>
          <w:sz w:val="20"/>
          <w:szCs w:val="20"/>
        </w:rPr>
        <w:t>LoB</w:t>
      </w:r>
      <w:proofErr w:type="spellEnd"/>
      <w:r w:rsidRPr="00841DC8">
        <w:rPr>
          <w:rFonts w:cs="Arial"/>
          <w:sz w:val="20"/>
          <w:szCs w:val="20"/>
        </w:rPr>
        <w:t xml:space="preserve"> is, and in facilitating the direct engagement needed between the gaining &amp; losing parties, as necessary, to successfully complete the </w:t>
      </w:r>
      <w:proofErr w:type="spellStart"/>
      <w:r w:rsidRPr="00841DC8">
        <w:rPr>
          <w:rFonts w:cs="Arial"/>
          <w:sz w:val="20"/>
          <w:szCs w:val="20"/>
        </w:rPr>
        <w:t>PoV</w:t>
      </w:r>
      <w:proofErr w:type="spellEnd"/>
      <w:r w:rsidRPr="00841DC8">
        <w:rPr>
          <w:rFonts w:cs="Arial"/>
          <w:sz w:val="20"/>
          <w:szCs w:val="20"/>
        </w:rPr>
        <w:t xml:space="preserve"> stage.</w:t>
      </w:r>
    </w:p>
    <w:p w14:paraId="7569921C" w14:textId="77777777" w:rsidR="00706DA6" w:rsidRPr="00841DC8" w:rsidRDefault="00706DA6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Where the GP/GCP </w:t>
      </w:r>
      <w:r w:rsidR="00475EE2" w:rsidRPr="00841DC8">
        <w:rPr>
          <w:rFonts w:cs="Arial"/>
          <w:sz w:val="20"/>
          <w:szCs w:val="20"/>
        </w:rPr>
        <w:t xml:space="preserve">is unable to identify the correct BT </w:t>
      </w:r>
      <w:proofErr w:type="spellStart"/>
      <w:r w:rsidR="00475EE2" w:rsidRPr="00841DC8">
        <w:rPr>
          <w:rFonts w:cs="Arial"/>
          <w:sz w:val="20"/>
          <w:szCs w:val="20"/>
        </w:rPr>
        <w:t>LoB</w:t>
      </w:r>
      <w:proofErr w:type="spellEnd"/>
      <w:r w:rsidRPr="00841DC8">
        <w:rPr>
          <w:rFonts w:cs="Arial"/>
          <w:sz w:val="20"/>
          <w:szCs w:val="20"/>
        </w:rPr>
        <w:t xml:space="preserve"> within BT</w:t>
      </w:r>
      <w:r w:rsidR="00475EE2" w:rsidRPr="00841DC8">
        <w:rPr>
          <w:rFonts w:cs="Arial"/>
          <w:sz w:val="20"/>
          <w:szCs w:val="20"/>
        </w:rPr>
        <w:t xml:space="preserve"> Group</w:t>
      </w:r>
      <w:r w:rsidRPr="00841DC8">
        <w:rPr>
          <w:rFonts w:cs="Arial"/>
          <w:sz w:val="20"/>
          <w:szCs w:val="20"/>
        </w:rPr>
        <w:t xml:space="preserve"> (i.e. BTW/</w:t>
      </w:r>
      <w:r w:rsidR="00831734" w:rsidRPr="00841DC8">
        <w:rPr>
          <w:rFonts w:cs="Arial"/>
          <w:sz w:val="20"/>
          <w:szCs w:val="20"/>
        </w:rPr>
        <w:t>IP</w:t>
      </w:r>
      <w:r w:rsidR="00831734">
        <w:rPr>
          <w:rFonts w:cs="Arial"/>
          <w:sz w:val="20"/>
          <w:szCs w:val="20"/>
        </w:rPr>
        <w:t>EX</w:t>
      </w:r>
      <w:r w:rsidRPr="00841DC8">
        <w:rPr>
          <w:rFonts w:cs="Arial"/>
          <w:sz w:val="20"/>
          <w:szCs w:val="20"/>
        </w:rPr>
        <w:t>, BTB, BTGS, BTR etc</w:t>
      </w:r>
      <w:r w:rsidR="00831734">
        <w:rPr>
          <w:rFonts w:cs="Arial"/>
          <w:sz w:val="20"/>
          <w:szCs w:val="20"/>
        </w:rPr>
        <w:t>.</w:t>
      </w:r>
      <w:r w:rsidRPr="00841DC8">
        <w:rPr>
          <w:rFonts w:cs="Arial"/>
          <w:sz w:val="20"/>
          <w:szCs w:val="20"/>
        </w:rPr>
        <w:t>)</w:t>
      </w:r>
      <w:r w:rsidR="00413D17" w:rsidRPr="00841DC8">
        <w:rPr>
          <w:rFonts w:cs="Arial"/>
          <w:sz w:val="20"/>
          <w:szCs w:val="20"/>
        </w:rPr>
        <w:t>,</w:t>
      </w:r>
      <w:r w:rsidRPr="00841DC8">
        <w:rPr>
          <w:rFonts w:cs="Arial"/>
          <w:sz w:val="20"/>
          <w:szCs w:val="20"/>
        </w:rPr>
        <w:t xml:space="preserve"> they </w:t>
      </w:r>
      <w:r w:rsidR="00776C5A" w:rsidRPr="00841DC8">
        <w:rPr>
          <w:rFonts w:cs="Arial"/>
          <w:sz w:val="20"/>
          <w:szCs w:val="20"/>
        </w:rPr>
        <w:t>may</w:t>
      </w:r>
      <w:r w:rsidRPr="00841DC8">
        <w:rPr>
          <w:rFonts w:cs="Arial"/>
          <w:sz w:val="20"/>
          <w:szCs w:val="20"/>
        </w:rPr>
        <w:t xml:space="preserve"> </w:t>
      </w:r>
      <w:r w:rsidR="00475EE2" w:rsidRPr="00841DC8">
        <w:rPr>
          <w:rFonts w:cs="Arial"/>
          <w:sz w:val="20"/>
          <w:szCs w:val="20"/>
        </w:rPr>
        <w:t xml:space="preserve">now </w:t>
      </w:r>
      <w:r w:rsidRPr="00841DC8">
        <w:rPr>
          <w:rFonts w:cs="Arial"/>
          <w:sz w:val="20"/>
          <w:szCs w:val="20"/>
        </w:rPr>
        <w:t>contact Openreach us</w:t>
      </w:r>
      <w:r w:rsidR="00475EE2" w:rsidRPr="00841DC8">
        <w:rPr>
          <w:rFonts w:cs="Arial"/>
          <w:sz w:val="20"/>
          <w:szCs w:val="20"/>
        </w:rPr>
        <w:t>ing</w:t>
      </w:r>
      <w:r w:rsidRPr="00841DC8">
        <w:rPr>
          <w:rFonts w:cs="Arial"/>
          <w:sz w:val="20"/>
          <w:szCs w:val="20"/>
        </w:rPr>
        <w:t xml:space="preserve"> </w:t>
      </w:r>
      <w:r w:rsidR="00475EE2" w:rsidRPr="00841DC8">
        <w:rPr>
          <w:rFonts w:cs="Arial"/>
          <w:sz w:val="20"/>
          <w:szCs w:val="20"/>
        </w:rPr>
        <w:t>their</w:t>
      </w:r>
      <w:r w:rsidRPr="00841DC8">
        <w:rPr>
          <w:rFonts w:cs="Arial"/>
          <w:sz w:val="20"/>
          <w:szCs w:val="20"/>
        </w:rPr>
        <w:t xml:space="preserve"> contact register </w:t>
      </w:r>
      <w:r w:rsidR="00475EE2" w:rsidRPr="00841DC8">
        <w:rPr>
          <w:rFonts w:cs="Arial"/>
          <w:sz w:val="20"/>
          <w:szCs w:val="20"/>
        </w:rPr>
        <w:t xml:space="preserve">details </w:t>
      </w:r>
      <w:r w:rsidRPr="00841DC8">
        <w:rPr>
          <w:rFonts w:cs="Arial"/>
          <w:sz w:val="20"/>
          <w:szCs w:val="20"/>
        </w:rPr>
        <w:t xml:space="preserve">and Openreach will identify the correct BT </w:t>
      </w:r>
      <w:proofErr w:type="spellStart"/>
      <w:r w:rsidRPr="00841DC8">
        <w:rPr>
          <w:rFonts w:cs="Arial"/>
          <w:sz w:val="20"/>
          <w:szCs w:val="20"/>
        </w:rPr>
        <w:t>LoB</w:t>
      </w:r>
      <w:proofErr w:type="spellEnd"/>
      <w:r w:rsidR="00776C5A" w:rsidRPr="00841DC8">
        <w:rPr>
          <w:rFonts w:cs="Arial"/>
          <w:sz w:val="20"/>
          <w:szCs w:val="20"/>
        </w:rPr>
        <w:t>.</w:t>
      </w:r>
    </w:p>
    <w:p w14:paraId="7569921D" w14:textId="77777777" w:rsidR="00706DA6" w:rsidRPr="00841DC8" w:rsidRDefault="00706DA6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  <w:u w:val="single"/>
        </w:rPr>
        <w:t xml:space="preserve">If the BT </w:t>
      </w:r>
      <w:proofErr w:type="spellStart"/>
      <w:r w:rsidRPr="00841DC8">
        <w:rPr>
          <w:rFonts w:cs="Arial"/>
          <w:sz w:val="20"/>
          <w:szCs w:val="20"/>
          <w:u w:val="single"/>
        </w:rPr>
        <w:t>LoB</w:t>
      </w:r>
      <w:proofErr w:type="spellEnd"/>
      <w:r w:rsidRPr="00841DC8">
        <w:rPr>
          <w:rFonts w:cs="Arial"/>
          <w:sz w:val="20"/>
          <w:szCs w:val="20"/>
          <w:u w:val="single"/>
        </w:rPr>
        <w:t xml:space="preserve"> is BTW IPEX</w:t>
      </w:r>
      <w:r w:rsidR="00475EE2" w:rsidRPr="00841DC8">
        <w:rPr>
          <w:rFonts w:cs="Arial"/>
          <w:sz w:val="20"/>
          <w:szCs w:val="20"/>
        </w:rPr>
        <w:t xml:space="preserve"> Openreach will e-mail the GP/GCP case handler</w:t>
      </w:r>
      <w:r w:rsidR="00776C5A" w:rsidRPr="00841DC8">
        <w:rPr>
          <w:rFonts w:cs="Arial"/>
          <w:sz w:val="20"/>
          <w:szCs w:val="20"/>
        </w:rPr>
        <w:t>,</w:t>
      </w:r>
      <w:r w:rsidRPr="00841DC8">
        <w:rPr>
          <w:rFonts w:cs="Arial"/>
          <w:sz w:val="20"/>
          <w:szCs w:val="20"/>
        </w:rPr>
        <w:t xml:space="preserve"> the</w:t>
      </w:r>
      <w:r w:rsidR="00776C5A" w:rsidRPr="00841DC8">
        <w:rPr>
          <w:rFonts w:cs="Arial"/>
          <w:sz w:val="20"/>
          <w:szCs w:val="20"/>
        </w:rPr>
        <w:t xml:space="preserve"> relevant</w:t>
      </w:r>
      <w:r w:rsidRPr="00841DC8">
        <w:rPr>
          <w:rFonts w:cs="Arial"/>
          <w:sz w:val="20"/>
          <w:szCs w:val="20"/>
        </w:rPr>
        <w:t xml:space="preserve"> BTW IPEX contact d</w:t>
      </w:r>
      <w:r w:rsidR="00776C5A" w:rsidRPr="00841DC8">
        <w:rPr>
          <w:rFonts w:cs="Arial"/>
          <w:sz w:val="20"/>
          <w:szCs w:val="20"/>
        </w:rPr>
        <w:t>etails</w:t>
      </w:r>
      <w:r w:rsidRPr="00841DC8">
        <w:rPr>
          <w:rFonts w:cs="Arial"/>
          <w:sz w:val="20"/>
          <w:szCs w:val="20"/>
        </w:rPr>
        <w:t xml:space="preserve"> and copy the e-mail with </w:t>
      </w:r>
      <w:r w:rsidR="00776C5A" w:rsidRPr="00841DC8">
        <w:rPr>
          <w:rFonts w:cs="Arial"/>
          <w:sz w:val="20"/>
          <w:szCs w:val="20"/>
        </w:rPr>
        <w:t xml:space="preserve">the </w:t>
      </w:r>
      <w:r w:rsidRPr="00841DC8">
        <w:rPr>
          <w:rFonts w:cs="Arial"/>
          <w:sz w:val="20"/>
          <w:szCs w:val="20"/>
        </w:rPr>
        <w:t>original pre-validation request to BTW IPEX. The GCP can then contact BTW IPEX directly.</w:t>
      </w:r>
      <w:r w:rsidR="00776C5A" w:rsidRPr="00841DC8">
        <w:rPr>
          <w:rFonts w:cs="Arial"/>
          <w:sz w:val="20"/>
          <w:szCs w:val="20"/>
        </w:rPr>
        <w:t xml:space="preserve"> If necessary, BTW IP</w:t>
      </w:r>
      <w:r w:rsidR="00831734">
        <w:rPr>
          <w:rFonts w:cs="Arial"/>
          <w:sz w:val="20"/>
          <w:szCs w:val="20"/>
        </w:rPr>
        <w:t>EX</w:t>
      </w:r>
      <w:r w:rsidR="00776C5A" w:rsidRPr="00841DC8">
        <w:rPr>
          <w:rFonts w:cs="Arial"/>
          <w:sz w:val="20"/>
          <w:szCs w:val="20"/>
        </w:rPr>
        <w:t xml:space="preserve"> will facilitate any </w:t>
      </w:r>
      <w:r w:rsidR="00475EE2" w:rsidRPr="00841DC8">
        <w:rPr>
          <w:rFonts w:cs="Arial"/>
          <w:sz w:val="20"/>
          <w:szCs w:val="20"/>
        </w:rPr>
        <w:t xml:space="preserve">further </w:t>
      </w:r>
      <w:r w:rsidR="00776C5A" w:rsidRPr="00841DC8">
        <w:rPr>
          <w:rFonts w:cs="Arial"/>
          <w:sz w:val="20"/>
          <w:szCs w:val="20"/>
        </w:rPr>
        <w:t>direct engagement needed between GP/GCP and the LP (i.e. the IP</w:t>
      </w:r>
      <w:r w:rsidR="00831734">
        <w:rPr>
          <w:rFonts w:cs="Arial"/>
          <w:sz w:val="20"/>
          <w:szCs w:val="20"/>
        </w:rPr>
        <w:t>EX</w:t>
      </w:r>
      <w:r w:rsidR="00776C5A" w:rsidRPr="00841DC8">
        <w:rPr>
          <w:rFonts w:cs="Arial"/>
          <w:sz w:val="20"/>
          <w:szCs w:val="20"/>
        </w:rPr>
        <w:t xml:space="preserve"> CP)</w:t>
      </w:r>
    </w:p>
    <w:p w14:paraId="7569921E" w14:textId="77777777" w:rsidR="001247FC" w:rsidRPr="00841DC8" w:rsidRDefault="00776C5A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  <w:u w:val="single"/>
        </w:rPr>
        <w:t xml:space="preserve">Where the LCP is </w:t>
      </w:r>
      <w:r w:rsidR="00706DA6" w:rsidRPr="00841DC8">
        <w:rPr>
          <w:rFonts w:cs="Arial"/>
          <w:sz w:val="20"/>
          <w:szCs w:val="20"/>
          <w:u w:val="single"/>
        </w:rPr>
        <w:t>another BT</w:t>
      </w:r>
      <w:r w:rsidRPr="00841DC8">
        <w:rPr>
          <w:rFonts w:cs="Arial"/>
          <w:sz w:val="20"/>
          <w:szCs w:val="20"/>
          <w:u w:val="single"/>
        </w:rPr>
        <w:t xml:space="preserve"> </w:t>
      </w:r>
      <w:proofErr w:type="spellStart"/>
      <w:r w:rsidRPr="00841DC8">
        <w:rPr>
          <w:rFonts w:cs="Arial"/>
          <w:sz w:val="20"/>
          <w:szCs w:val="20"/>
          <w:u w:val="single"/>
        </w:rPr>
        <w:t>LoB</w:t>
      </w:r>
      <w:proofErr w:type="spellEnd"/>
      <w:r w:rsidRPr="00841DC8">
        <w:rPr>
          <w:rFonts w:cs="Arial"/>
          <w:sz w:val="20"/>
          <w:szCs w:val="20"/>
          <w:u w:val="single"/>
        </w:rPr>
        <w:t xml:space="preserve"> (</w:t>
      </w:r>
      <w:proofErr w:type="spellStart"/>
      <w:r w:rsidRPr="00841DC8">
        <w:rPr>
          <w:rFonts w:cs="Arial"/>
          <w:sz w:val="20"/>
          <w:szCs w:val="20"/>
          <w:u w:val="single"/>
        </w:rPr>
        <w:t>i.e</w:t>
      </w:r>
      <w:proofErr w:type="spellEnd"/>
      <w:r w:rsidR="00706DA6" w:rsidRPr="00841DC8">
        <w:rPr>
          <w:rFonts w:cs="Arial"/>
          <w:sz w:val="20"/>
          <w:szCs w:val="20"/>
          <w:u w:val="single"/>
        </w:rPr>
        <w:t xml:space="preserve"> BTGS or BTB</w:t>
      </w:r>
      <w:r w:rsidRPr="00841DC8">
        <w:rPr>
          <w:rFonts w:cs="Arial"/>
          <w:sz w:val="20"/>
          <w:szCs w:val="20"/>
          <w:u w:val="single"/>
        </w:rPr>
        <w:t>)</w:t>
      </w:r>
      <w:r w:rsidR="00706DA6" w:rsidRPr="00841DC8">
        <w:rPr>
          <w:rFonts w:cs="Arial"/>
          <w:sz w:val="20"/>
          <w:szCs w:val="20"/>
        </w:rPr>
        <w:t xml:space="preserve"> Openreach will act on behalf of BTB or BTGS and handle the pre-</w:t>
      </w:r>
      <w:r w:rsidR="00DA5BA1">
        <w:rPr>
          <w:rFonts w:cs="Arial"/>
          <w:sz w:val="20"/>
          <w:szCs w:val="20"/>
        </w:rPr>
        <w:t xml:space="preserve">order </w:t>
      </w:r>
      <w:r w:rsidR="00706DA6" w:rsidRPr="00841DC8">
        <w:rPr>
          <w:rFonts w:cs="Arial"/>
          <w:sz w:val="20"/>
          <w:szCs w:val="20"/>
        </w:rPr>
        <w:t>validation request</w:t>
      </w:r>
      <w:r w:rsidR="00413D17" w:rsidRPr="00841DC8">
        <w:rPr>
          <w:rFonts w:cs="Arial"/>
          <w:sz w:val="20"/>
          <w:szCs w:val="20"/>
        </w:rPr>
        <w:t xml:space="preserve"> directly</w:t>
      </w:r>
      <w:r w:rsidR="00706DA6" w:rsidRPr="00841DC8">
        <w:rPr>
          <w:rFonts w:cs="Arial"/>
          <w:sz w:val="20"/>
          <w:szCs w:val="20"/>
        </w:rPr>
        <w:t xml:space="preserve"> with the </w:t>
      </w:r>
      <w:r w:rsidRPr="00841DC8">
        <w:rPr>
          <w:rFonts w:cs="Arial"/>
          <w:sz w:val="20"/>
          <w:szCs w:val="20"/>
        </w:rPr>
        <w:t>GP/</w:t>
      </w:r>
      <w:r w:rsidR="00706DA6" w:rsidRPr="00841DC8">
        <w:rPr>
          <w:rFonts w:cs="Arial"/>
          <w:sz w:val="20"/>
          <w:szCs w:val="20"/>
        </w:rPr>
        <w:t>GCP.</w:t>
      </w:r>
      <w:r w:rsidR="00413D17" w:rsidRPr="00841DC8">
        <w:rPr>
          <w:rFonts w:cs="Arial"/>
          <w:sz w:val="20"/>
          <w:szCs w:val="20"/>
        </w:rPr>
        <w:t xml:space="preserve"> Openreach will handle any internal engagement necessary with the BT </w:t>
      </w:r>
      <w:proofErr w:type="spellStart"/>
      <w:r w:rsidR="00413D17" w:rsidRPr="00841DC8">
        <w:rPr>
          <w:rFonts w:cs="Arial"/>
          <w:sz w:val="20"/>
          <w:szCs w:val="20"/>
        </w:rPr>
        <w:t>LoB</w:t>
      </w:r>
      <w:proofErr w:type="spellEnd"/>
      <w:r w:rsidR="00413D17" w:rsidRPr="00841DC8">
        <w:rPr>
          <w:rFonts w:cs="Arial"/>
          <w:sz w:val="20"/>
          <w:szCs w:val="20"/>
        </w:rPr>
        <w:t>.</w:t>
      </w:r>
    </w:p>
    <w:p w14:paraId="75699222" w14:textId="77777777" w:rsidR="00C2799A" w:rsidRPr="002B29F1" w:rsidRDefault="00C2799A" w:rsidP="00BB347A">
      <w:pPr>
        <w:pStyle w:val="Heading1"/>
        <w:rPr>
          <w:rFonts w:cs="Arial"/>
          <w:sz w:val="20"/>
          <w:szCs w:val="20"/>
        </w:rPr>
      </w:pPr>
      <w:bookmarkStart w:id="26" w:name="_Toc40182561"/>
      <w:bookmarkEnd w:id="12"/>
      <w:r w:rsidRPr="00AA1565">
        <w:rPr>
          <w:rFonts w:cs="Arial"/>
          <w:sz w:val="20"/>
          <w:szCs w:val="20"/>
        </w:rPr>
        <w:t>Exceptions</w:t>
      </w:r>
      <w:r w:rsidR="00744FFE" w:rsidRPr="00AA1565">
        <w:rPr>
          <w:rFonts w:cs="Arial"/>
          <w:sz w:val="20"/>
          <w:szCs w:val="20"/>
        </w:rPr>
        <w:t xml:space="preserve"> – Hosted Number Ranges</w:t>
      </w:r>
      <w:bookmarkEnd w:id="26"/>
    </w:p>
    <w:p w14:paraId="75699223" w14:textId="09AD4711" w:rsidR="00C2799A" w:rsidRPr="00EC463B" w:rsidRDefault="00C2799A" w:rsidP="00B73ED4">
      <w:pPr>
        <w:pStyle w:val="BodyText"/>
        <w:ind w:left="720"/>
        <w:rPr>
          <w:sz w:val="20"/>
          <w:szCs w:val="20"/>
        </w:rPr>
      </w:pPr>
      <w:r w:rsidRPr="00EC463B">
        <w:rPr>
          <w:sz w:val="20"/>
          <w:szCs w:val="20"/>
        </w:rPr>
        <w:t xml:space="preserve">Some </w:t>
      </w:r>
      <w:r w:rsidR="00FF53BA">
        <w:rPr>
          <w:sz w:val="20"/>
          <w:szCs w:val="20"/>
        </w:rPr>
        <w:t xml:space="preserve">N/W </w:t>
      </w:r>
      <w:r w:rsidRPr="00EC463B">
        <w:rPr>
          <w:sz w:val="20"/>
          <w:szCs w:val="20"/>
        </w:rPr>
        <w:t xml:space="preserve">CPs may host ranges for </w:t>
      </w:r>
      <w:r w:rsidR="008B436E">
        <w:rPr>
          <w:sz w:val="20"/>
          <w:szCs w:val="20"/>
        </w:rPr>
        <w:t>Range Holder CPs</w:t>
      </w:r>
      <w:r w:rsidRPr="00EC463B">
        <w:rPr>
          <w:sz w:val="20"/>
          <w:szCs w:val="20"/>
        </w:rPr>
        <w:t xml:space="preserve"> wh</w:t>
      </w:r>
      <w:r w:rsidR="008B436E">
        <w:rPr>
          <w:sz w:val="20"/>
          <w:szCs w:val="20"/>
        </w:rPr>
        <w:t>o</w:t>
      </w:r>
      <w:r w:rsidRPr="00EC463B">
        <w:rPr>
          <w:sz w:val="20"/>
          <w:szCs w:val="20"/>
        </w:rPr>
        <w:t xml:space="preserve"> do not, for</w:t>
      </w:r>
      <w:r w:rsidR="008A4464">
        <w:rPr>
          <w:sz w:val="20"/>
          <w:szCs w:val="20"/>
        </w:rPr>
        <w:t xml:space="preserve"> </w:t>
      </w:r>
      <w:r w:rsidRPr="00EC463B">
        <w:rPr>
          <w:sz w:val="20"/>
          <w:szCs w:val="20"/>
        </w:rPr>
        <w:t>contractual re</w:t>
      </w:r>
      <w:r w:rsidR="00630441">
        <w:rPr>
          <w:sz w:val="20"/>
          <w:szCs w:val="20"/>
        </w:rPr>
        <w:t>asons</w:t>
      </w:r>
      <w:r w:rsidRPr="00EC463B">
        <w:rPr>
          <w:sz w:val="20"/>
          <w:szCs w:val="20"/>
        </w:rPr>
        <w:t>, w</w:t>
      </w:r>
      <w:r w:rsidR="00630441">
        <w:rPr>
          <w:sz w:val="20"/>
          <w:szCs w:val="20"/>
        </w:rPr>
        <w:t>ish</w:t>
      </w:r>
      <w:r w:rsidRPr="00EC463B">
        <w:rPr>
          <w:sz w:val="20"/>
          <w:szCs w:val="20"/>
        </w:rPr>
        <w:t xml:space="preserve"> to engage in </w:t>
      </w:r>
      <w:proofErr w:type="spellStart"/>
      <w:r w:rsidRPr="00EC463B">
        <w:rPr>
          <w:sz w:val="20"/>
          <w:szCs w:val="20"/>
        </w:rPr>
        <w:t>PoV</w:t>
      </w:r>
      <w:proofErr w:type="spellEnd"/>
      <w:r w:rsidRPr="00EC463B">
        <w:rPr>
          <w:sz w:val="20"/>
          <w:szCs w:val="20"/>
        </w:rPr>
        <w:t xml:space="preserve">. Each </w:t>
      </w:r>
      <w:r w:rsidR="00FF53BA">
        <w:rPr>
          <w:sz w:val="20"/>
          <w:szCs w:val="20"/>
        </w:rPr>
        <w:t xml:space="preserve">N/W </w:t>
      </w:r>
      <w:r w:rsidRPr="00EC463B">
        <w:rPr>
          <w:sz w:val="20"/>
          <w:szCs w:val="20"/>
        </w:rPr>
        <w:t xml:space="preserve">CP shall maintain a list of ranges covered by </w:t>
      </w:r>
      <w:proofErr w:type="spellStart"/>
      <w:r w:rsidRPr="00EC463B">
        <w:rPr>
          <w:sz w:val="20"/>
          <w:szCs w:val="20"/>
        </w:rPr>
        <w:t>PoV</w:t>
      </w:r>
      <w:proofErr w:type="spellEnd"/>
      <w:r w:rsidRPr="00EC463B">
        <w:rPr>
          <w:sz w:val="20"/>
          <w:szCs w:val="20"/>
        </w:rPr>
        <w:t xml:space="preserve"> as part of their PNI/PDI</w:t>
      </w:r>
      <w:r w:rsidR="004372C6">
        <w:rPr>
          <w:sz w:val="20"/>
          <w:szCs w:val="20"/>
        </w:rPr>
        <w:t xml:space="preserve"> and</w:t>
      </w:r>
      <w:r w:rsidRPr="00EC463B">
        <w:rPr>
          <w:sz w:val="20"/>
          <w:szCs w:val="20"/>
        </w:rPr>
        <w:t xml:space="preserve"> should be available on request to anyone that asks. It is also anticipated that where such a CP </w:t>
      </w:r>
      <w:r w:rsidR="00737D6C">
        <w:rPr>
          <w:sz w:val="20"/>
          <w:szCs w:val="20"/>
        </w:rPr>
        <w:t>is</w:t>
      </w:r>
      <w:r w:rsidR="00BA2726">
        <w:rPr>
          <w:sz w:val="20"/>
          <w:szCs w:val="20"/>
        </w:rPr>
        <w:t xml:space="preserve"> not </w:t>
      </w:r>
      <w:proofErr w:type="spellStart"/>
      <w:r w:rsidR="00737D6C">
        <w:rPr>
          <w:sz w:val="20"/>
          <w:szCs w:val="20"/>
        </w:rPr>
        <w:t>PoV</w:t>
      </w:r>
      <w:proofErr w:type="spellEnd"/>
      <w:r w:rsidR="00737D6C">
        <w:rPr>
          <w:sz w:val="20"/>
          <w:szCs w:val="20"/>
        </w:rPr>
        <w:t xml:space="preserve"> </w:t>
      </w:r>
      <w:proofErr w:type="gramStart"/>
      <w:r w:rsidR="00BA2726">
        <w:rPr>
          <w:sz w:val="20"/>
          <w:szCs w:val="20"/>
        </w:rPr>
        <w:t xml:space="preserve">registered </w:t>
      </w:r>
      <w:r w:rsidRPr="00EC463B">
        <w:rPr>
          <w:sz w:val="20"/>
          <w:szCs w:val="20"/>
        </w:rPr>
        <w:t xml:space="preserve"> that</w:t>
      </w:r>
      <w:proofErr w:type="gramEnd"/>
      <w:r w:rsidRPr="00EC463B">
        <w:rPr>
          <w:sz w:val="20"/>
          <w:szCs w:val="20"/>
        </w:rPr>
        <w:t xml:space="preserve"> their hosting </w:t>
      </w:r>
      <w:r w:rsidR="008A5EAE">
        <w:rPr>
          <w:sz w:val="20"/>
          <w:szCs w:val="20"/>
        </w:rPr>
        <w:t>N/W CP</w:t>
      </w:r>
      <w:r w:rsidRPr="00EC463B">
        <w:rPr>
          <w:sz w:val="20"/>
          <w:szCs w:val="20"/>
        </w:rPr>
        <w:t xml:space="preserve"> </w:t>
      </w:r>
      <w:r w:rsidR="00737D6C">
        <w:rPr>
          <w:sz w:val="20"/>
          <w:szCs w:val="20"/>
        </w:rPr>
        <w:t>would</w:t>
      </w:r>
      <w:r w:rsidRPr="00EC463B">
        <w:rPr>
          <w:sz w:val="20"/>
          <w:szCs w:val="20"/>
        </w:rPr>
        <w:t xml:space="preserve"> not p</w:t>
      </w:r>
      <w:r w:rsidR="00235BC4">
        <w:rPr>
          <w:sz w:val="20"/>
          <w:szCs w:val="20"/>
        </w:rPr>
        <w:t>rocess</w:t>
      </w:r>
      <w:r w:rsidRPr="00EC463B">
        <w:rPr>
          <w:sz w:val="20"/>
          <w:szCs w:val="20"/>
        </w:rPr>
        <w:t xml:space="preserve"> </w:t>
      </w:r>
      <w:proofErr w:type="spellStart"/>
      <w:r w:rsidRPr="00EC463B">
        <w:rPr>
          <w:sz w:val="20"/>
          <w:szCs w:val="20"/>
        </w:rPr>
        <w:t>PoV</w:t>
      </w:r>
      <w:proofErr w:type="spellEnd"/>
      <w:r w:rsidR="00235BC4">
        <w:rPr>
          <w:sz w:val="20"/>
          <w:szCs w:val="20"/>
        </w:rPr>
        <w:t xml:space="preserve"> requests</w:t>
      </w:r>
      <w:r w:rsidRPr="00EC463B">
        <w:rPr>
          <w:sz w:val="20"/>
          <w:szCs w:val="20"/>
        </w:rPr>
        <w:t xml:space="preserve"> on their behalf. </w:t>
      </w:r>
    </w:p>
    <w:p w14:paraId="75699224" w14:textId="4E7E2A6A" w:rsidR="00DA57EE" w:rsidRPr="00F47CDF" w:rsidRDefault="00594F0E" w:rsidP="00BB347A">
      <w:pPr>
        <w:pStyle w:val="Heading1"/>
        <w:rPr>
          <w:rFonts w:cs="Arial"/>
          <w:sz w:val="20"/>
          <w:szCs w:val="20"/>
        </w:rPr>
      </w:pPr>
      <w:bookmarkStart w:id="27" w:name="_Toc40182562"/>
      <w:proofErr w:type="spellStart"/>
      <w:r w:rsidRPr="00F47CDF">
        <w:rPr>
          <w:rFonts w:cs="Arial"/>
          <w:sz w:val="20"/>
          <w:szCs w:val="20"/>
        </w:rPr>
        <w:t>PoV</w:t>
      </w:r>
      <w:proofErr w:type="spellEnd"/>
      <w:r w:rsidRPr="00F47CDF">
        <w:rPr>
          <w:rFonts w:cs="Arial"/>
          <w:sz w:val="20"/>
          <w:szCs w:val="20"/>
        </w:rPr>
        <w:t xml:space="preserve"> </w:t>
      </w:r>
      <w:r w:rsidR="00BB347A" w:rsidRPr="00F47CDF">
        <w:rPr>
          <w:rFonts w:cs="Arial"/>
          <w:sz w:val="20"/>
          <w:szCs w:val="20"/>
        </w:rPr>
        <w:t xml:space="preserve">Process </w:t>
      </w:r>
      <w:r w:rsidR="00280426">
        <w:rPr>
          <w:rFonts w:cs="Arial"/>
          <w:sz w:val="20"/>
          <w:szCs w:val="20"/>
        </w:rPr>
        <w:t>Templates</w:t>
      </w:r>
      <w:r w:rsidR="00BB347A" w:rsidRPr="00F47CDF">
        <w:rPr>
          <w:rFonts w:cs="Arial"/>
          <w:sz w:val="20"/>
          <w:szCs w:val="20"/>
        </w:rPr>
        <w:t xml:space="preserve"> </w:t>
      </w:r>
      <w:r w:rsidR="00733B89" w:rsidRPr="003F417A">
        <w:rPr>
          <w:rFonts w:cs="Arial"/>
          <w:b w:val="0"/>
          <w:bCs w:val="0"/>
          <w:sz w:val="20"/>
          <w:szCs w:val="20"/>
        </w:rPr>
        <w:t>– App. R4 refers</w:t>
      </w:r>
      <w:bookmarkEnd w:id="27"/>
    </w:p>
    <w:p w14:paraId="75699225" w14:textId="49288BF3" w:rsidR="00E31CEF" w:rsidRPr="00841DC8" w:rsidRDefault="004C762C" w:rsidP="00E31CEF">
      <w:pPr>
        <w:pStyle w:val="Heading2"/>
        <w:rPr>
          <w:b w:val="0"/>
          <w:i w:val="0"/>
          <w:sz w:val="20"/>
          <w:szCs w:val="20"/>
          <w:u w:val="single"/>
        </w:rPr>
      </w:pPr>
      <w:bookmarkStart w:id="28" w:name="_Toc364934490"/>
      <w:bookmarkStart w:id="29" w:name="_Toc40182563"/>
      <w:r w:rsidRPr="006F2C44">
        <w:rPr>
          <w:bCs/>
          <w:i w:val="0"/>
          <w:sz w:val="20"/>
          <w:szCs w:val="20"/>
          <w:u w:val="single"/>
        </w:rPr>
        <w:t>CP contact register template</w:t>
      </w:r>
      <w:bookmarkEnd w:id="29"/>
      <w:r w:rsidRPr="00841DC8">
        <w:rPr>
          <w:b w:val="0"/>
          <w:i w:val="0"/>
          <w:sz w:val="20"/>
          <w:szCs w:val="20"/>
          <w:u w:val="single"/>
        </w:rPr>
        <w:t xml:space="preserve"> </w:t>
      </w:r>
    </w:p>
    <w:p w14:paraId="75699226" w14:textId="77777777" w:rsidR="00CC3372" w:rsidRPr="00841DC8" w:rsidRDefault="007E4CF9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CPs </w:t>
      </w:r>
      <w:r>
        <w:rPr>
          <w:rFonts w:cs="Arial"/>
          <w:sz w:val="20"/>
          <w:szCs w:val="20"/>
        </w:rPr>
        <w:t xml:space="preserve">intending to use the new </w:t>
      </w:r>
      <w:proofErr w:type="spellStart"/>
      <w:r>
        <w:rPr>
          <w:rFonts w:cs="Arial"/>
          <w:sz w:val="20"/>
          <w:szCs w:val="20"/>
        </w:rPr>
        <w:t>PoV</w:t>
      </w:r>
      <w:proofErr w:type="spellEnd"/>
      <w:r>
        <w:rPr>
          <w:rFonts w:cs="Arial"/>
          <w:sz w:val="20"/>
          <w:szCs w:val="20"/>
        </w:rPr>
        <w:t xml:space="preserve"> process</w:t>
      </w:r>
      <w:r w:rsidRPr="00841DC8">
        <w:rPr>
          <w:rFonts w:cs="Arial"/>
          <w:sz w:val="20"/>
          <w:szCs w:val="20"/>
        </w:rPr>
        <w:t xml:space="preserve"> </w:t>
      </w:r>
      <w:r w:rsidR="00CC3372" w:rsidRPr="00841DC8">
        <w:rPr>
          <w:rFonts w:cs="Arial"/>
          <w:sz w:val="20"/>
          <w:szCs w:val="20"/>
        </w:rPr>
        <w:t xml:space="preserve">must register their contact details as per the prescribed contacts register template, and once received, the OTA will add these details </w:t>
      </w:r>
      <w:r w:rsidR="003E6922" w:rsidRPr="00841DC8">
        <w:rPr>
          <w:rFonts w:cs="Arial"/>
          <w:sz w:val="20"/>
          <w:szCs w:val="20"/>
        </w:rPr>
        <w:t>to</w:t>
      </w:r>
      <w:r w:rsidR="003E6922">
        <w:rPr>
          <w:rFonts w:cs="Arial"/>
          <w:sz w:val="20"/>
          <w:szCs w:val="20"/>
        </w:rPr>
        <w:t xml:space="preserve"> a</w:t>
      </w:r>
      <w:r w:rsidR="003E6922" w:rsidRPr="00841DC8">
        <w:rPr>
          <w:rFonts w:cs="Arial"/>
          <w:sz w:val="20"/>
          <w:szCs w:val="20"/>
        </w:rPr>
        <w:t xml:space="preserve"> </w:t>
      </w:r>
      <w:proofErr w:type="gramStart"/>
      <w:r w:rsidR="003E6922" w:rsidRPr="00841DC8">
        <w:rPr>
          <w:rFonts w:cs="Arial"/>
          <w:sz w:val="20"/>
          <w:szCs w:val="20"/>
        </w:rPr>
        <w:t>single consolidated contacts</w:t>
      </w:r>
      <w:proofErr w:type="gramEnd"/>
      <w:r w:rsidR="00CC3372" w:rsidRPr="00841DC8">
        <w:rPr>
          <w:rFonts w:cs="Arial"/>
          <w:sz w:val="20"/>
          <w:szCs w:val="20"/>
        </w:rPr>
        <w:t xml:space="preserve"> register which will be published via the Magrathea &amp; OTA Web-sites.</w:t>
      </w:r>
    </w:p>
    <w:p w14:paraId="75699227" w14:textId="77777777" w:rsidR="00CC3372" w:rsidRDefault="00CC3372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lastRenderedPageBreak/>
        <w:t>CPs are directly responsible for notifying an</w:t>
      </w:r>
      <w:r w:rsidR="00833C28" w:rsidRPr="00841DC8">
        <w:rPr>
          <w:rFonts w:cs="Arial"/>
          <w:sz w:val="20"/>
          <w:szCs w:val="20"/>
        </w:rPr>
        <w:t>y</w:t>
      </w:r>
      <w:r w:rsidRPr="00841DC8">
        <w:rPr>
          <w:rFonts w:cs="Arial"/>
          <w:sz w:val="20"/>
          <w:szCs w:val="20"/>
        </w:rPr>
        <w:t xml:space="preserve"> subsequent changes to their details to the OTA,</w:t>
      </w:r>
      <w:r w:rsidR="00833C28" w:rsidRPr="00841DC8">
        <w:rPr>
          <w:rFonts w:cs="Arial"/>
          <w:sz w:val="20"/>
          <w:szCs w:val="20"/>
        </w:rPr>
        <w:t xml:space="preserve"> who will undertake to update the register at the end of each month.</w:t>
      </w:r>
    </w:p>
    <w:p w14:paraId="75699228" w14:textId="5AD45C4E" w:rsidR="00434781" w:rsidRPr="00F47CDF" w:rsidRDefault="00434781" w:rsidP="00434781">
      <w:pPr>
        <w:ind w:left="720"/>
        <w:rPr>
          <w:rFonts w:cs="Arial"/>
          <w:sz w:val="20"/>
          <w:szCs w:val="20"/>
        </w:rPr>
      </w:pPr>
      <w:r w:rsidRPr="00F47CDF">
        <w:rPr>
          <w:rFonts w:cs="Arial"/>
          <w:sz w:val="20"/>
          <w:szCs w:val="20"/>
        </w:rPr>
        <w:t xml:space="preserve">The OTA encourages all CPs to sign up for the </w:t>
      </w:r>
      <w:proofErr w:type="spellStart"/>
      <w:r w:rsidRPr="00F47CDF">
        <w:rPr>
          <w:rFonts w:cs="Arial"/>
          <w:sz w:val="20"/>
          <w:szCs w:val="20"/>
        </w:rPr>
        <w:t>PoV</w:t>
      </w:r>
      <w:proofErr w:type="spellEnd"/>
      <w:r w:rsidRPr="00F47CDF">
        <w:rPr>
          <w:rFonts w:cs="Arial"/>
          <w:sz w:val="20"/>
          <w:szCs w:val="20"/>
        </w:rPr>
        <w:t xml:space="preserve"> process as an “Industry Best Practice”. </w:t>
      </w:r>
    </w:p>
    <w:p w14:paraId="75699229" w14:textId="77777777" w:rsidR="00434781" w:rsidRPr="00F47CDF" w:rsidRDefault="00434781" w:rsidP="00434781">
      <w:pPr>
        <w:ind w:left="720"/>
        <w:rPr>
          <w:rFonts w:cs="Arial"/>
          <w:sz w:val="20"/>
          <w:szCs w:val="20"/>
        </w:rPr>
      </w:pPr>
      <w:r w:rsidRPr="00F47CDF">
        <w:rPr>
          <w:rFonts w:cs="Arial"/>
          <w:sz w:val="20"/>
          <w:szCs w:val="20"/>
        </w:rPr>
        <w:t>Significantly reducing rejections will ultimately save the cost, delays and customer dissatisfaction associated with multiple rejections.</w:t>
      </w:r>
    </w:p>
    <w:p w14:paraId="7569922A" w14:textId="2133DC78" w:rsidR="00BB347A" w:rsidRPr="00841DC8" w:rsidRDefault="00BB347A" w:rsidP="00BB347A">
      <w:pPr>
        <w:pStyle w:val="Heading2"/>
        <w:rPr>
          <w:b w:val="0"/>
          <w:i w:val="0"/>
          <w:sz w:val="20"/>
          <w:szCs w:val="20"/>
          <w:u w:val="single"/>
        </w:rPr>
      </w:pPr>
      <w:bookmarkStart w:id="30" w:name="_Toc442711596"/>
      <w:bookmarkStart w:id="31" w:name="_Toc40182564"/>
      <w:bookmarkEnd w:id="30"/>
      <w:proofErr w:type="spellStart"/>
      <w:r w:rsidRPr="00EC463B">
        <w:rPr>
          <w:bCs/>
          <w:i w:val="0"/>
          <w:sz w:val="20"/>
          <w:szCs w:val="20"/>
          <w:u w:val="single"/>
        </w:rPr>
        <w:t>PoV</w:t>
      </w:r>
      <w:proofErr w:type="spellEnd"/>
      <w:r w:rsidRPr="00EC463B">
        <w:rPr>
          <w:bCs/>
          <w:i w:val="0"/>
          <w:sz w:val="20"/>
          <w:szCs w:val="20"/>
          <w:u w:val="single"/>
        </w:rPr>
        <w:t xml:space="preserve"> Email Template</w:t>
      </w:r>
      <w:bookmarkEnd w:id="31"/>
      <w:r w:rsidR="002C6849" w:rsidRPr="002C6849">
        <w:rPr>
          <w:b w:val="0"/>
          <w:i w:val="0"/>
          <w:sz w:val="20"/>
          <w:szCs w:val="20"/>
          <w:u w:val="single"/>
        </w:rPr>
        <w:t xml:space="preserve"> </w:t>
      </w:r>
    </w:p>
    <w:p w14:paraId="7569922B" w14:textId="77777777" w:rsidR="00E31CEF" w:rsidRPr="004C72FB" w:rsidRDefault="00E31CEF" w:rsidP="00605C24">
      <w:pPr>
        <w:ind w:left="720"/>
        <w:rPr>
          <w:rFonts w:cs="Arial"/>
          <w:i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The email </w:t>
      </w:r>
      <w:r w:rsidRPr="00841DC8">
        <w:rPr>
          <w:rFonts w:cs="Arial"/>
          <w:sz w:val="20"/>
          <w:szCs w:val="20"/>
          <w:u w:val="single"/>
        </w:rPr>
        <w:t>subject header</w:t>
      </w:r>
      <w:r w:rsidRPr="00841DC8">
        <w:rPr>
          <w:rFonts w:cs="Arial"/>
          <w:sz w:val="20"/>
          <w:szCs w:val="20"/>
        </w:rPr>
        <w:t xml:space="preserve"> shou</w:t>
      </w:r>
      <w:r w:rsidR="0008743A">
        <w:rPr>
          <w:rFonts w:cs="Arial"/>
          <w:sz w:val="20"/>
          <w:szCs w:val="20"/>
        </w:rPr>
        <w:t xml:space="preserve">ld read as </w:t>
      </w:r>
      <w:proofErr w:type="gramStart"/>
      <w:r w:rsidR="0008743A">
        <w:rPr>
          <w:rFonts w:cs="Arial"/>
          <w:sz w:val="20"/>
          <w:szCs w:val="20"/>
        </w:rPr>
        <w:t>follows:-</w:t>
      </w:r>
      <w:proofErr w:type="gramEnd"/>
      <w:r w:rsidR="0008743A">
        <w:rPr>
          <w:rFonts w:cs="Arial"/>
          <w:sz w:val="20"/>
          <w:szCs w:val="20"/>
        </w:rPr>
        <w:t xml:space="preserve"> </w:t>
      </w:r>
      <w:proofErr w:type="spellStart"/>
      <w:r w:rsidR="007E4CF9">
        <w:rPr>
          <w:rFonts w:cs="Arial"/>
          <w:b/>
          <w:sz w:val="20"/>
          <w:szCs w:val="20"/>
          <w:u w:val="single"/>
        </w:rPr>
        <w:t>PoV</w:t>
      </w:r>
      <w:proofErr w:type="spellEnd"/>
      <w:r w:rsidR="007E4CF9">
        <w:rPr>
          <w:rFonts w:cs="Arial"/>
          <w:b/>
          <w:sz w:val="20"/>
          <w:szCs w:val="20"/>
          <w:u w:val="single"/>
        </w:rPr>
        <w:t xml:space="preserve"> Process</w:t>
      </w:r>
      <w:r w:rsidR="0008743A" w:rsidRPr="0008743A">
        <w:rPr>
          <w:rFonts w:cs="Arial"/>
          <w:b/>
          <w:sz w:val="20"/>
          <w:szCs w:val="20"/>
          <w:u w:val="single"/>
        </w:rPr>
        <w:t xml:space="preserve"> – </w:t>
      </w:r>
      <w:r w:rsidR="007E4CF9">
        <w:rPr>
          <w:rFonts w:cs="Arial"/>
          <w:b/>
          <w:sz w:val="20"/>
          <w:szCs w:val="20"/>
          <w:u w:val="single"/>
        </w:rPr>
        <w:t>CP</w:t>
      </w:r>
      <w:r w:rsidR="0008743A" w:rsidRPr="0008743A">
        <w:rPr>
          <w:rFonts w:cs="Arial"/>
          <w:b/>
          <w:sz w:val="20"/>
          <w:szCs w:val="20"/>
          <w:u w:val="single"/>
        </w:rPr>
        <w:t xml:space="preserve"> Request</w:t>
      </w:r>
      <w:r w:rsidR="00DA5BA1">
        <w:rPr>
          <w:rFonts w:cs="Arial"/>
          <w:b/>
          <w:sz w:val="20"/>
          <w:szCs w:val="20"/>
          <w:u w:val="single"/>
        </w:rPr>
        <w:t xml:space="preserve"> </w:t>
      </w:r>
      <w:r w:rsidR="00DA5BA1" w:rsidRPr="004C72FB">
        <w:rPr>
          <w:rFonts w:cs="Arial"/>
          <w:i/>
          <w:sz w:val="20"/>
          <w:szCs w:val="20"/>
          <w:u w:val="single"/>
        </w:rPr>
        <w:t>(</w:t>
      </w:r>
      <w:r w:rsidR="00754AB8" w:rsidRPr="004C72FB">
        <w:rPr>
          <w:rFonts w:cs="Arial"/>
          <w:i/>
          <w:sz w:val="20"/>
          <w:szCs w:val="20"/>
          <w:u w:val="single"/>
        </w:rPr>
        <w:t>Customer Name</w:t>
      </w:r>
      <w:r w:rsidR="00DA5BA1" w:rsidRPr="004C72FB">
        <w:rPr>
          <w:rFonts w:cs="Arial"/>
          <w:i/>
          <w:sz w:val="20"/>
          <w:szCs w:val="20"/>
          <w:u w:val="single"/>
        </w:rPr>
        <w:t>)</w:t>
      </w:r>
    </w:p>
    <w:p w14:paraId="7569922C" w14:textId="427BCFB7" w:rsidR="00BB347A" w:rsidRPr="00841DC8" w:rsidRDefault="00E31CEF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>This template must be completed and pasted into the body of the initial email request.</w:t>
      </w:r>
      <w:r w:rsidR="008276D6">
        <w:rPr>
          <w:rFonts w:cs="Arial"/>
          <w:sz w:val="20"/>
          <w:szCs w:val="20"/>
        </w:rPr>
        <w:t xml:space="preserve"> </w:t>
      </w:r>
    </w:p>
    <w:p w14:paraId="75699231" w14:textId="77777777" w:rsidR="00C00C5A" w:rsidRPr="00123114" w:rsidRDefault="00C00C5A" w:rsidP="00C00C5A">
      <w:pPr>
        <w:pStyle w:val="Heading2"/>
        <w:rPr>
          <w:bCs/>
          <w:i w:val="0"/>
          <w:sz w:val="20"/>
          <w:szCs w:val="20"/>
          <w:u w:val="single"/>
        </w:rPr>
      </w:pPr>
      <w:bookmarkStart w:id="32" w:name="_Toc40014661"/>
      <w:bookmarkStart w:id="33" w:name="_Toc40014847"/>
      <w:bookmarkStart w:id="34" w:name="_Toc40015511"/>
      <w:bookmarkStart w:id="35" w:name="_Toc40014662"/>
      <w:bookmarkStart w:id="36" w:name="_Toc40014848"/>
      <w:bookmarkStart w:id="37" w:name="_Toc40015512"/>
      <w:bookmarkStart w:id="38" w:name="_Toc40014663"/>
      <w:bookmarkStart w:id="39" w:name="_Toc40014849"/>
      <w:bookmarkStart w:id="40" w:name="_Toc40015513"/>
      <w:bookmarkStart w:id="41" w:name="_Toc40014664"/>
      <w:bookmarkStart w:id="42" w:name="_Toc40014850"/>
      <w:bookmarkStart w:id="43" w:name="_Toc40015514"/>
      <w:bookmarkStart w:id="44" w:name="_Toc40182565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123114">
        <w:rPr>
          <w:bCs/>
          <w:i w:val="0"/>
          <w:sz w:val="20"/>
          <w:szCs w:val="20"/>
          <w:u w:val="single"/>
        </w:rPr>
        <w:t xml:space="preserve">NPOR &amp; </w:t>
      </w:r>
      <w:proofErr w:type="spellStart"/>
      <w:r w:rsidRPr="00123114">
        <w:rPr>
          <w:bCs/>
          <w:i w:val="0"/>
          <w:sz w:val="20"/>
          <w:szCs w:val="20"/>
          <w:u w:val="single"/>
        </w:rPr>
        <w:t>CLoA</w:t>
      </w:r>
      <w:bookmarkEnd w:id="44"/>
      <w:proofErr w:type="spellEnd"/>
    </w:p>
    <w:p w14:paraId="75699232" w14:textId="385C6D97" w:rsidR="00C00C5A" w:rsidRPr="00841DC8" w:rsidRDefault="00C00C5A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The </w:t>
      </w:r>
      <w:proofErr w:type="spellStart"/>
      <w:r w:rsidRPr="00841DC8">
        <w:rPr>
          <w:rFonts w:cs="Arial"/>
          <w:sz w:val="20"/>
          <w:szCs w:val="20"/>
        </w:rPr>
        <w:t>PoV</w:t>
      </w:r>
      <w:proofErr w:type="spellEnd"/>
      <w:r w:rsidRPr="00841DC8">
        <w:rPr>
          <w:rFonts w:cs="Arial"/>
          <w:sz w:val="20"/>
          <w:szCs w:val="20"/>
        </w:rPr>
        <w:t xml:space="preserve"> </w:t>
      </w:r>
      <w:r w:rsidR="00EC3DE2" w:rsidRPr="00841DC8">
        <w:rPr>
          <w:rFonts w:cs="Arial"/>
          <w:sz w:val="20"/>
          <w:szCs w:val="20"/>
        </w:rPr>
        <w:t xml:space="preserve">Email </w:t>
      </w:r>
      <w:r w:rsidRPr="00841DC8">
        <w:rPr>
          <w:rFonts w:cs="Arial"/>
          <w:sz w:val="20"/>
          <w:szCs w:val="20"/>
        </w:rPr>
        <w:t xml:space="preserve">request must include a draft NPOR &amp; Signed </w:t>
      </w:r>
      <w:proofErr w:type="spellStart"/>
      <w:r w:rsidRPr="00841DC8">
        <w:rPr>
          <w:rFonts w:cs="Arial"/>
          <w:sz w:val="20"/>
          <w:szCs w:val="20"/>
        </w:rPr>
        <w:t>CLoA</w:t>
      </w:r>
      <w:proofErr w:type="spellEnd"/>
      <w:r w:rsidRPr="00841DC8">
        <w:rPr>
          <w:rFonts w:cs="Arial"/>
          <w:sz w:val="20"/>
          <w:szCs w:val="20"/>
        </w:rPr>
        <w:t xml:space="preserve"> (as attachments to the email).</w:t>
      </w:r>
    </w:p>
    <w:p w14:paraId="75699233" w14:textId="77777777" w:rsidR="00C00C5A" w:rsidRPr="00841DC8" w:rsidRDefault="00C00C5A" w:rsidP="00605C24">
      <w:pPr>
        <w:ind w:left="720"/>
        <w:rPr>
          <w:rFonts w:cs="Arial"/>
          <w:sz w:val="20"/>
          <w:szCs w:val="20"/>
        </w:rPr>
      </w:pPr>
      <w:r w:rsidRPr="00841DC8">
        <w:rPr>
          <w:rFonts w:cs="Arial"/>
          <w:sz w:val="20"/>
          <w:szCs w:val="20"/>
        </w:rPr>
        <w:t xml:space="preserve">The standard NPOR &amp; </w:t>
      </w:r>
      <w:proofErr w:type="spellStart"/>
      <w:r w:rsidRPr="00841DC8">
        <w:rPr>
          <w:rFonts w:cs="Arial"/>
          <w:sz w:val="20"/>
          <w:szCs w:val="20"/>
        </w:rPr>
        <w:t>CLoA</w:t>
      </w:r>
      <w:proofErr w:type="spellEnd"/>
      <w:r w:rsidRPr="00841DC8">
        <w:rPr>
          <w:rFonts w:cs="Arial"/>
          <w:sz w:val="20"/>
          <w:szCs w:val="20"/>
        </w:rPr>
        <w:t xml:space="preserve"> templates must be used as per the existing BAU process.</w:t>
      </w:r>
    </w:p>
    <w:p w14:paraId="75699234" w14:textId="77777777" w:rsidR="00C97331" w:rsidRPr="00841DC8" w:rsidRDefault="00931299" w:rsidP="00C97331">
      <w:pPr>
        <w:pStyle w:val="Heading1"/>
        <w:rPr>
          <w:rFonts w:cs="Arial"/>
          <w:sz w:val="20"/>
          <w:szCs w:val="20"/>
        </w:rPr>
      </w:pPr>
      <w:bookmarkStart w:id="45" w:name="_Toc40182566"/>
      <w:r w:rsidRPr="00841DC8">
        <w:rPr>
          <w:rFonts w:cs="Arial"/>
          <w:sz w:val="20"/>
          <w:szCs w:val="20"/>
        </w:rPr>
        <w:t>Appendices</w:t>
      </w:r>
      <w:bookmarkEnd w:id="28"/>
      <w:bookmarkEnd w:id="45"/>
    </w:p>
    <w:p w14:paraId="715DD338" w14:textId="558A85C3" w:rsidR="00AE7FE1" w:rsidRPr="00AE7FE1" w:rsidRDefault="00B267FC" w:rsidP="00AE7FE1">
      <w:pPr>
        <w:pStyle w:val="Heading2"/>
        <w:rPr>
          <w:b w:val="0"/>
          <w:bCs/>
          <w:i w:val="0"/>
          <w:iCs w:val="0"/>
          <w:sz w:val="20"/>
          <w:szCs w:val="20"/>
        </w:rPr>
      </w:pPr>
      <w:bookmarkStart w:id="46" w:name="_Toc40182567"/>
      <w:r w:rsidRPr="00AE7FE1">
        <w:rPr>
          <w:b w:val="0"/>
          <w:bCs/>
          <w:i w:val="0"/>
          <w:iCs w:val="0"/>
          <w:sz w:val="20"/>
          <w:szCs w:val="20"/>
        </w:rPr>
        <w:t xml:space="preserve">App. R1 </w:t>
      </w:r>
      <w:r w:rsidR="00DF5CAA">
        <w:rPr>
          <w:b w:val="0"/>
          <w:bCs/>
          <w:i w:val="0"/>
          <w:iCs w:val="0"/>
          <w:sz w:val="20"/>
          <w:szCs w:val="20"/>
        </w:rPr>
        <w:t>–</w:t>
      </w:r>
      <w:r w:rsidRPr="00AE7FE1">
        <w:rPr>
          <w:b w:val="0"/>
          <w:bCs/>
          <w:i w:val="0"/>
          <w:iCs w:val="0"/>
          <w:sz w:val="20"/>
          <w:szCs w:val="20"/>
        </w:rPr>
        <w:t xml:space="preserve"> </w:t>
      </w:r>
      <w:r w:rsidR="00DF5CAA">
        <w:rPr>
          <w:b w:val="0"/>
          <w:bCs/>
          <w:i w:val="0"/>
          <w:iCs w:val="0"/>
          <w:sz w:val="20"/>
          <w:szCs w:val="20"/>
        </w:rPr>
        <w:t xml:space="preserve">BAU &amp; </w:t>
      </w:r>
      <w:proofErr w:type="spellStart"/>
      <w:r w:rsidR="00DF5CAA">
        <w:rPr>
          <w:b w:val="0"/>
          <w:bCs/>
          <w:i w:val="0"/>
          <w:iCs w:val="0"/>
          <w:sz w:val="20"/>
          <w:szCs w:val="20"/>
        </w:rPr>
        <w:t>PoV</w:t>
      </w:r>
      <w:proofErr w:type="spellEnd"/>
      <w:r w:rsidR="00DF5CAA">
        <w:rPr>
          <w:b w:val="0"/>
          <w:bCs/>
          <w:i w:val="0"/>
          <w:iCs w:val="0"/>
          <w:sz w:val="20"/>
          <w:szCs w:val="20"/>
        </w:rPr>
        <w:t xml:space="preserve"> </w:t>
      </w:r>
      <w:r w:rsidRPr="00AE7FE1">
        <w:rPr>
          <w:b w:val="0"/>
          <w:bCs/>
          <w:i w:val="0"/>
          <w:iCs w:val="0"/>
          <w:sz w:val="20"/>
          <w:szCs w:val="20"/>
        </w:rPr>
        <w:t xml:space="preserve">Order Handling Process </w:t>
      </w:r>
      <w:r w:rsidR="00BB74AB">
        <w:rPr>
          <w:b w:val="0"/>
          <w:bCs/>
          <w:i w:val="0"/>
          <w:iCs w:val="0"/>
          <w:sz w:val="20"/>
          <w:szCs w:val="20"/>
        </w:rPr>
        <w:t>Schematics</w:t>
      </w:r>
      <w:r w:rsidRPr="00AE7FE1">
        <w:rPr>
          <w:b w:val="0"/>
          <w:bCs/>
          <w:i w:val="0"/>
          <w:iCs w:val="0"/>
          <w:sz w:val="20"/>
          <w:szCs w:val="20"/>
        </w:rPr>
        <w:t xml:space="preserve"> – v1.6 (draft)</w:t>
      </w:r>
      <w:bookmarkEnd w:id="46"/>
    </w:p>
    <w:p w14:paraId="0C15825F" w14:textId="60539AFE" w:rsidR="00944CDC" w:rsidRDefault="00944CDC" w:rsidP="00AE7FE1">
      <w:pPr>
        <w:pStyle w:val="Heading2"/>
        <w:rPr>
          <w:b w:val="0"/>
          <w:bCs/>
          <w:i w:val="0"/>
          <w:iCs w:val="0"/>
          <w:sz w:val="20"/>
          <w:szCs w:val="20"/>
        </w:rPr>
      </w:pPr>
      <w:bookmarkStart w:id="47" w:name="_Toc40182568"/>
      <w:r>
        <w:rPr>
          <w:b w:val="0"/>
          <w:bCs/>
          <w:i w:val="0"/>
          <w:iCs w:val="0"/>
          <w:sz w:val="20"/>
          <w:szCs w:val="20"/>
        </w:rPr>
        <w:t xml:space="preserve">App. R2 – New </w:t>
      </w:r>
      <w:proofErr w:type="spellStart"/>
      <w:r>
        <w:rPr>
          <w:b w:val="0"/>
          <w:bCs/>
          <w:i w:val="0"/>
          <w:iCs w:val="0"/>
          <w:sz w:val="20"/>
          <w:szCs w:val="20"/>
        </w:rPr>
        <w:t>CLoA</w:t>
      </w:r>
      <w:proofErr w:type="spellEnd"/>
      <w:r>
        <w:rPr>
          <w:b w:val="0"/>
          <w:bCs/>
          <w:i w:val="0"/>
          <w:iCs w:val="0"/>
          <w:sz w:val="20"/>
          <w:szCs w:val="20"/>
        </w:rPr>
        <w:t xml:space="preserve"> Template</w:t>
      </w:r>
      <w:r w:rsidR="006D7739">
        <w:rPr>
          <w:b w:val="0"/>
          <w:bCs/>
          <w:i w:val="0"/>
          <w:iCs w:val="0"/>
          <w:sz w:val="20"/>
          <w:szCs w:val="20"/>
        </w:rPr>
        <w:t xml:space="preserve"> – v4 (draft)</w:t>
      </w:r>
      <w:bookmarkEnd w:id="47"/>
    </w:p>
    <w:p w14:paraId="467CB7A3" w14:textId="58CB58AB" w:rsidR="00AE7FE1" w:rsidRPr="00AE7FE1" w:rsidRDefault="00B267FC" w:rsidP="00AE7FE1">
      <w:pPr>
        <w:pStyle w:val="Heading2"/>
        <w:rPr>
          <w:b w:val="0"/>
          <w:bCs/>
          <w:i w:val="0"/>
          <w:iCs w:val="0"/>
          <w:sz w:val="20"/>
          <w:szCs w:val="20"/>
        </w:rPr>
      </w:pPr>
      <w:hyperlink r:id="rId11" w:history="1">
        <w:bookmarkStart w:id="48" w:name="_Toc40182569"/>
        <w:r w:rsidRPr="00AE7FE1">
          <w:rPr>
            <w:rStyle w:val="Hyperlink"/>
            <w:b w:val="0"/>
            <w:bCs/>
            <w:i w:val="0"/>
            <w:iCs w:val="0"/>
            <w:color w:val="000000"/>
            <w:sz w:val="20"/>
            <w:szCs w:val="20"/>
            <w:u w:val="none"/>
          </w:rPr>
          <w:t xml:space="preserve">App. R4 - </w:t>
        </w:r>
        <w:proofErr w:type="spellStart"/>
        <w:r w:rsidRPr="00AE7FE1">
          <w:rPr>
            <w:rStyle w:val="Hyperlink"/>
            <w:b w:val="0"/>
            <w:bCs/>
            <w:i w:val="0"/>
            <w:iCs w:val="0"/>
            <w:color w:val="000000"/>
            <w:sz w:val="20"/>
            <w:szCs w:val="20"/>
            <w:u w:val="none"/>
          </w:rPr>
          <w:t>PoV</w:t>
        </w:r>
        <w:proofErr w:type="spellEnd"/>
        <w:r w:rsidRPr="00AE7FE1">
          <w:rPr>
            <w:rStyle w:val="Hyperlink"/>
            <w:b w:val="0"/>
            <w:bCs/>
            <w:i w:val="0"/>
            <w:iCs w:val="0"/>
            <w:color w:val="000000"/>
            <w:sz w:val="20"/>
            <w:szCs w:val="20"/>
            <w:u w:val="none"/>
          </w:rPr>
          <w:t xml:space="preserve"> Process Templates-v1.5</w:t>
        </w:r>
        <w:bookmarkEnd w:id="48"/>
      </w:hyperlink>
    </w:p>
    <w:p w14:paraId="5E95CD09" w14:textId="5FE099E4" w:rsidR="00B267FC" w:rsidRPr="00AE7FE1" w:rsidRDefault="00B267FC" w:rsidP="00AE7FE1">
      <w:pPr>
        <w:pStyle w:val="Heading2"/>
        <w:rPr>
          <w:b w:val="0"/>
          <w:bCs/>
          <w:i w:val="0"/>
          <w:iCs w:val="0"/>
          <w:sz w:val="20"/>
          <w:szCs w:val="20"/>
        </w:rPr>
      </w:pPr>
      <w:hyperlink r:id="rId12" w:history="1">
        <w:bookmarkStart w:id="49" w:name="_Toc40182570"/>
        <w:r w:rsidRPr="00AE7FE1">
          <w:rPr>
            <w:rStyle w:val="Hyperlink"/>
            <w:b w:val="0"/>
            <w:bCs/>
            <w:i w:val="0"/>
            <w:iCs w:val="0"/>
            <w:color w:val="000000"/>
            <w:sz w:val="20"/>
            <w:szCs w:val="20"/>
            <w:u w:val="none"/>
          </w:rPr>
          <w:t>App. R5 -</w:t>
        </w:r>
        <w:r w:rsidRPr="00AE7FE1">
          <w:rPr>
            <w:rStyle w:val="Hyperlink"/>
            <w:b w:val="0"/>
            <w:bCs/>
            <w:i w:val="0"/>
            <w:iCs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AE7FE1">
          <w:rPr>
            <w:rStyle w:val="Hyperlink"/>
            <w:b w:val="0"/>
            <w:bCs/>
            <w:i w:val="0"/>
            <w:iCs w:val="0"/>
            <w:color w:val="000000"/>
            <w:sz w:val="20"/>
            <w:szCs w:val="20"/>
            <w:u w:val="none"/>
          </w:rPr>
          <w:t>PoV_Process</w:t>
        </w:r>
        <w:proofErr w:type="spellEnd"/>
        <w:r w:rsidRPr="00AE7FE1">
          <w:rPr>
            <w:rStyle w:val="Hyperlink"/>
            <w:b w:val="0"/>
            <w:bCs/>
            <w:i w:val="0"/>
            <w:iCs w:val="0"/>
            <w:color w:val="000000"/>
            <w:sz w:val="20"/>
            <w:szCs w:val="20"/>
            <w:u w:val="none"/>
          </w:rPr>
          <w:t xml:space="preserve"> Consolidated Contacts Register - v9</w:t>
        </w:r>
        <w:bookmarkEnd w:id="49"/>
      </w:hyperlink>
    </w:p>
    <w:p w14:paraId="7569923C" w14:textId="77777777" w:rsidR="00836EA2" w:rsidRPr="00841DC8" w:rsidRDefault="00836EA2" w:rsidP="009143E1">
      <w:pPr>
        <w:widowControl w:val="0"/>
        <w:spacing w:before="0" w:after="0" w:line="240" w:lineRule="auto"/>
        <w:rPr>
          <w:rFonts w:cs="Arial"/>
          <w:color w:val="313332"/>
          <w:sz w:val="20"/>
          <w:szCs w:val="20"/>
        </w:rPr>
      </w:pPr>
    </w:p>
    <w:sectPr w:rsidR="00836EA2" w:rsidRPr="00841DC8" w:rsidSect="00836E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977" w:right="1134" w:bottom="1440" w:left="1134" w:header="736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FC9D" w14:textId="77777777" w:rsidR="009F0BF5" w:rsidRDefault="009F0BF5">
      <w:r>
        <w:separator/>
      </w:r>
    </w:p>
  </w:endnote>
  <w:endnote w:type="continuationSeparator" w:id="0">
    <w:p w14:paraId="48D73AFB" w14:textId="77777777" w:rsidR="009F0BF5" w:rsidRDefault="009F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2" w14:textId="77777777" w:rsidR="00B64DA2" w:rsidRDefault="00B64DA2" w:rsidP="00836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99243" w14:textId="77777777" w:rsidR="00B64DA2" w:rsidRDefault="00B64DA2" w:rsidP="0083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4" w14:textId="21501A91" w:rsidR="00B64DA2" w:rsidRPr="005F6959" w:rsidRDefault="00B64DA2" w:rsidP="009D2CE2">
    <w:pPr>
      <w:tabs>
        <w:tab w:val="right" w:pos="9630"/>
      </w:tabs>
      <w:spacing w:before="300"/>
      <w:ind w:right="360"/>
      <w:rPr>
        <w:color w:val="313332"/>
        <w:sz w:val="18"/>
      </w:rPr>
    </w:pPr>
    <w:r>
      <w:rPr>
        <w:color w:val="313332"/>
        <w:sz w:val="18"/>
      </w:rPr>
      <w:t>I</w:t>
    </w:r>
    <w:r w:rsidR="00390A12">
      <w:rPr>
        <w:color w:val="313332"/>
        <w:sz w:val="18"/>
      </w:rPr>
      <w:t>ssue V1.</w:t>
    </w:r>
    <w:r w:rsidR="00534C0C">
      <w:rPr>
        <w:color w:val="313332"/>
        <w:sz w:val="18"/>
      </w:rPr>
      <w:t>7</w:t>
    </w:r>
    <w:r>
      <w:rPr>
        <w:color w:val="313332"/>
        <w:sz w:val="18"/>
      </w:rPr>
      <w:tab/>
    </w:r>
    <w:r>
      <w:rPr>
        <w:color w:val="313332"/>
        <w:sz w:val="18"/>
      </w:rPr>
      <w:fldChar w:fldCharType="begin"/>
    </w:r>
    <w:r>
      <w:rPr>
        <w:color w:val="313332"/>
        <w:sz w:val="18"/>
      </w:rPr>
      <w:instrText xml:space="preserve"> PAGE  </w:instrText>
    </w:r>
    <w:r>
      <w:rPr>
        <w:color w:val="313332"/>
        <w:sz w:val="18"/>
      </w:rPr>
      <w:fldChar w:fldCharType="separate"/>
    </w:r>
    <w:r w:rsidR="00AE2F2E">
      <w:rPr>
        <w:noProof/>
        <w:color w:val="313332"/>
        <w:sz w:val="18"/>
      </w:rPr>
      <w:t>3</w:t>
    </w:r>
    <w:r>
      <w:rPr>
        <w:color w:val="313332"/>
        <w:sz w:val="18"/>
      </w:rPr>
      <w:fldChar w:fldCharType="end"/>
    </w:r>
    <w:r w:rsidRPr="005F6959">
      <w:rPr>
        <w:color w:val="313332"/>
        <w:sz w:val="18"/>
      </w:rPr>
      <w:t xml:space="preserve"> of </w:t>
    </w:r>
    <w:r w:rsidRPr="005F6959">
      <w:rPr>
        <w:color w:val="313332"/>
        <w:sz w:val="18"/>
      </w:rPr>
      <w:fldChar w:fldCharType="begin"/>
    </w:r>
    <w:r w:rsidRPr="005F6959">
      <w:rPr>
        <w:color w:val="313332"/>
        <w:sz w:val="18"/>
      </w:rPr>
      <w:instrText xml:space="preserve"> NUMPAGES </w:instrText>
    </w:r>
    <w:r w:rsidRPr="005F6959">
      <w:rPr>
        <w:color w:val="313332"/>
        <w:sz w:val="18"/>
      </w:rPr>
      <w:fldChar w:fldCharType="separate"/>
    </w:r>
    <w:r w:rsidR="00AE2F2E">
      <w:rPr>
        <w:noProof/>
        <w:color w:val="313332"/>
        <w:sz w:val="18"/>
      </w:rPr>
      <w:t>9</w:t>
    </w:r>
    <w:r w:rsidRPr="005F6959">
      <w:rPr>
        <w:color w:val="313332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6" w14:textId="77777777" w:rsidR="00B64DA2" w:rsidRPr="00010745" w:rsidRDefault="00B64DA2" w:rsidP="00836EA2">
    <w:pPr>
      <w:pStyle w:val="Footer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A05F" w14:textId="77777777" w:rsidR="009F0BF5" w:rsidRDefault="009F0BF5">
      <w:r>
        <w:separator/>
      </w:r>
    </w:p>
  </w:footnote>
  <w:footnote w:type="continuationSeparator" w:id="0">
    <w:p w14:paraId="2CB95729" w14:textId="77777777" w:rsidR="009F0BF5" w:rsidRDefault="009F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AD57" w14:textId="77777777" w:rsidR="003B6489" w:rsidRDefault="003B6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1" w14:textId="77777777" w:rsidR="00B64DA2" w:rsidRDefault="00B64DA2">
    <w:pPr>
      <w:pStyle w:val="Header"/>
      <w:spacing w:after="9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99247" wp14:editId="75699248">
              <wp:simplePos x="0" y="0"/>
              <wp:positionH relativeFrom="column">
                <wp:posOffset>5486400</wp:posOffset>
              </wp:positionH>
              <wp:positionV relativeFrom="paragraph">
                <wp:posOffset>207010</wp:posOffset>
              </wp:positionV>
              <wp:extent cx="144145" cy="144145"/>
              <wp:effectExtent l="0" t="0" r="0" b="1270"/>
              <wp:wrapNone/>
              <wp:docPr id="15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0003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82B7A" id="Rectangle 87" o:spid="_x0000_s1026" style="position:absolute;margin-left:6in;margin-top:16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jZ+wIAAFcGAAAOAAAAZHJzL2Uyb0RvYy54bWysVU2P0zAQvSPxHyzfs3HatE2iTVdtt0FI&#10;C6xYEGc3cRoLxw622+yC+O+MnbbbAgcEqFI0k4zH77356PXNYyvQnmnDlcxxdEUwYrJUFZfbHH/8&#10;UAQJRsZSWVGhJMvxEzP4Zv7yxXXfZWykGiUqphEkkSbruxw31nZZGJqyYS01V6pjEj7WSrfUgqu3&#10;YaVpD9lbEY4ImYa90lWnVcmMgbe3w0c89/nrmpX2XV0bZpHIMWCz/qn9c+Oe4fyaZltNu4aXBxj0&#10;L1C0lEu49JTqllqKdpr/kqrlpVZG1faqVG2o6pqXzHMANhH5ic1DQzvmuYA4pjvJZP5f2vLt/l4j&#10;XkHtJhhJ2kKN3oNqVG4FQ8nMCdR3JoO4h+5eO4qmu1PlZ4OkWjUQxhZaq75htAJYkYsPLw44x8BR&#10;tOnfqArS051VXqvHWrcuIaiAHn1Jnk4lYY8WlfAyiuMoBmQlfDrY7gaaHQ932thXTLXIGTnWgN0n&#10;p/s7Y4fQY4gHrwSvCi6Ed/R2sxIa7anrDkLGxdrjB47nYUK6YKncsSHj8Ib5/hquoRkgBtNFOuy+&#10;9t/SaBST5SgNimkyC+IingTpjCQBidJlOiVxGt8W3x3cKM4aXlVM3nHJjn0YxX9W58NEDB3kOxH1&#10;oFZKJsRLcUHGnHOOF7P1cvk7zi23MJeCtzlOQBlymBRX5rWsQAWaWcrFYIeX+H19QIRLLRbFhMzi&#10;cRLMZpNxEI/XJFgmxSpYrKLpFGCsluvoUou119f8uxweyLFYzlE7YPfQVD2quOua0SQGhuDAZnCm&#10;44uo2MJKK63GSCv7idvGz6NrUZfjQsiEuN/QeKJr6NBS4wkhw0Scwr02p+sHpZ6RnQl5IP+sJfT8&#10;scX8gLmZGmZzo6onmC8A6bC5bQxGo/RXjHrYbDk2X3ZUM4zEawkzmsIcuVV47uhzZ3PuUFlCqhxb&#10;EMSbKzusz12n+baBmyJPW6oFzHXN/cy5mR9QAX7nwPbyTA6b1q3Hc99HPf8fzH8AAAD//wMAUEsD&#10;BBQABgAIAAAAIQDcCEkj4AAAAAkBAAAPAAAAZHJzL2Rvd25yZXYueG1sTI9PT4NAFMTvJn6HzTPx&#10;Zhf7Bwjl0RgTbsbEVo3HLfsKpOxbYLcUv73rSY+Tmcz8Jt/NphMTja61jPC4iEAQV1a3XCO8H8qH&#10;FITzirXqLBPCNznYFbc3ucq0vfIbTXtfi1DCLlMIjfd9JqWrGjLKLWxPHLyTHY3yQY611KO6hnLT&#10;yWUUxdKolsNCo3p6bqg67y8G4UUPw1fSfJZDm5ymV7su+2r4QLy/m5+2IDzN/i8Mv/gBHYrAdLQX&#10;1k50CGm8Dl88wmoZgwiBNI0TEEeEzWYFssjl/wfFDwAAAP//AwBQSwECLQAUAAYACAAAACEAtoM4&#10;kv4AAADhAQAAEwAAAAAAAAAAAAAAAAAAAAAAW0NvbnRlbnRfVHlwZXNdLnhtbFBLAQItABQABgAI&#10;AAAAIQA4/SH/1gAAAJQBAAALAAAAAAAAAAAAAAAAAC8BAABfcmVscy8ucmVsc1BLAQItABQABgAI&#10;AAAAIQCN9ujZ+wIAAFcGAAAOAAAAAAAAAAAAAAAAAC4CAABkcnMvZTJvRG9jLnhtbFBLAQItABQA&#10;BgAIAAAAIQDcCEkj4AAAAAkBAAAPAAAAAAAAAAAAAAAAAFUFAABkcnMvZG93bnJldi54bWxQSwUG&#10;AAAAAAQABADzAAAAYgYAAAAA&#10;" fillcolor="#0003fe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9249" wp14:editId="7569924A">
              <wp:simplePos x="0" y="0"/>
              <wp:positionH relativeFrom="column">
                <wp:posOffset>5715000</wp:posOffset>
              </wp:positionH>
              <wp:positionV relativeFrom="paragraph">
                <wp:posOffset>207010</wp:posOffset>
              </wp:positionV>
              <wp:extent cx="144145" cy="144145"/>
              <wp:effectExtent l="0" t="0" r="0" b="1270"/>
              <wp:wrapNone/>
              <wp:docPr id="14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1C33B" id="Rectangle 86" o:spid="_x0000_s1026" style="position:absolute;margin-left:450pt;margin-top:16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Sq/AIAAFcGAAAOAAAAZHJzL2Uyb0RvYy54bWysVV1v0zAUfUfiP1h+z+K0aZtES6e2axDS&#10;gImBeHYTp7Fw7GC7zQbiv3PttF0LPCBgk6J7k+vrc8796PXNYyvQnmnDlcxxdEUwYrJUFZfbHH/8&#10;UAQJRsZSWVGhJMvxEzP4Zv7yxXXfZWykGiUqphEkkSbruxw31nZZGJqyYS01V6pjEj7WSrfUgqu3&#10;YaVpD9lbEY4ImYa90lWnVcmMgbe3w0c89/nrmpX2XV0bZpHIMWCz/qn9c+Oe4fyaZltNu4aXBxj0&#10;L1C0lEu49JTqllqKdpr/kqrlpVZG1faqVG2o6pqXzHMANhH5ic1DQzvmuYA4pjvJZP5f2vLt/l4j&#10;XkHtYowkbaFG70E1KreCoWTqBOo7k0HcQ3evHUXT3anys0FSrRoIYwutVd8wWgGsyMWHFwecY+Ao&#10;2vRvVAXp6c4qr9VjrVuXEFRAj74kT6eSsEeLSngZxXEUTzAq4dPBdjfQ7Hi408a+YqpFzsixBuw+&#10;Od3fGTuEHkM8eCV4VXAhvKO3m5XQaE+hO4pitRqPPX7geB4mpAuWyh0bMg5vmO+v4RqaAWIwXaTD&#10;7mv/LY1GMVmO0qCYJrMgLuJJkM5IEpAoXaZTEqfxbfHdwY3irOFVxeQdl+zYh1H8Z3U+TMTQQb4T&#10;UQ9qpWRCvBQXZMw553gxWy+Xv+PccgtzKXib44S4PxdEM1fmtay8bSkXgx1e4vf1AREutVgUEzKL&#10;x0kwm03GQTxek2CZFKtgsYqmU4CxWq6jSy3WXl/z73J4IMdiOUftgN1DU/Wo4q5rRpMYGIIDm8GZ&#10;ji+iYgsrrbQaI63sJ24bP4+uRV2OCyET4v6HxhNdQ4eWGk8IGSbiFO61OV0/KPWM7EzIA/lnLaHn&#10;jy3mB8zN1DCbG1U9wXwBSD9EsI3BaJT+ilEPmy3H5suOaoaReC1hRlOYI7cKzx197mzOHSpLSJVj&#10;C4J4c2WH9bnrNN82cFPkaUu1gLmuuZ85N/MDKsDvHNhenslh07r1eO77qOffg/kPAAAA//8DAFBL&#10;AwQUAAYACAAAACEAxTGKQeAAAAAJAQAADwAAAGRycy9kb3ducmV2LnhtbEyPwU7DMBBE70j8g7VI&#10;3KhN2jQ0ZFOhigrEBdoi9erGSxI1Xkex24a/x5zgOJrRzJtiOdpOnGnwrWOE+4kCQVw503KN8Llb&#10;3z2A8EGz0Z1jQvgmD8vy+qrQuXEX3tB5G2oRS9jnGqEJoc+l9FVDVvuJ64mj9+UGq0OUQy3NoC+x&#10;3HYyUWourW45LjS6p1VD1XF7sghZ++bkbPX+8mq8W8+y/fEj3T8j3t6MT48gAo3hLwy/+BEdysh0&#10;cCc2XnQIC6Xil4AwTeYgYmCRJBmIA0KaTkGWhfz/oPwBAAD//wMAUEsBAi0AFAAGAAgAAAAhALaD&#10;OJL+AAAA4QEAABMAAAAAAAAAAAAAAAAAAAAAAFtDb250ZW50X1R5cGVzXS54bWxQSwECLQAUAAYA&#10;CAAAACEAOP0h/9YAAACUAQAACwAAAAAAAAAAAAAAAAAvAQAAX3JlbHMvLnJlbHNQSwECLQAUAAYA&#10;CAAAACEA2R6UqvwCAABXBgAADgAAAAAAAAAAAAAAAAAuAgAAZHJzL2Uyb0RvYy54bWxQSwECLQAU&#10;AAYACAAAACEAxTGKQeAAAAAJAQAADwAAAAAAAAAAAAAAAABWBQAAZHJzL2Rvd25yZXYueG1sUEsF&#10;BgAAAAAEAAQA8wAAAGMGAAAAAA==&#10;" fillcolor="#fc3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69924B" wp14:editId="7569924C">
              <wp:simplePos x="0" y="0"/>
              <wp:positionH relativeFrom="column">
                <wp:posOffset>5943600</wp:posOffset>
              </wp:positionH>
              <wp:positionV relativeFrom="paragraph">
                <wp:posOffset>207010</wp:posOffset>
              </wp:positionV>
              <wp:extent cx="144145" cy="144145"/>
              <wp:effectExtent l="0" t="0" r="0" b="1270"/>
              <wp:wrapNone/>
              <wp:docPr id="13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C000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7934F" id="Rectangle 85" o:spid="_x0000_s1026" style="position:absolute;margin-left:468pt;margin-top:16.3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Rs/AIAAFcGAAAOAAAAZHJzL2Uyb0RvYy54bWysVV1vmzAUfZ+0/2D5nWISSACVVEkapknd&#10;Vq2b9uyACdbAZrYT2k3777s2SUq6l2mbIqF74fr6nHM/cn3z2DbowJTmUmQ4uCIYMVHIkotdhj9/&#10;yr0YI22oKGkjBcvwE9P4ZvH61XXfpWwia9mUTCFIInTadxmujelS39dFzVqqr2THBHyspGqpAVft&#10;/FLRHrK3jT8hZOb3UpWdkgXTGt7eDh/xwuWvKlaYD1WlmUFNhgGbcU/lnlv79BfXNN0p2tW8OMKg&#10;f4GipVzApedUt9RQtFf8t1QtL5TUsjJXhWx9WVW8YI4DsAnICzYPNe2Y4wLi6O4sk/5/aYv3h3uF&#10;eAm1m2IkaAs1+giqUbFrGIojK1Df6RTiHrp7ZSnq7k4WXzUScl1DGFsqJfua0RJgBTbevzhgHQ1H&#10;0bZ/J0tIT/dGOq0eK9XahKACenQleTqXhD0aVMDLIAyDMMKogE9H295A09PhTmnzhskWWSPDCrC7&#10;5PRwp80Qegpx4GXDy5w3jXPUbrtuFDpQ6I58TQgZ8APHcVgjbLCQ9tiQcXjDXH8N19AUEINpIy12&#10;V/sfSTAJyWqSePksnnthHkZeMiexR4JklcxImIS3+U8LNwjTmpclE3dcsFMfBuGf1fk4EUMHuU5E&#10;PaiVkIg4KS7I6DHncDnfrFauZi84t9zAXDa8zXAMupDjpNgyb0QJKtDUUN4Mtn+J39UHRLjUYplH&#10;ZB5OY28+j6ZeON0QbxXna2+5DmYzgLFebYJLLTZOX/3vcjggp2JZR+6B3UNd9qjktmsmUQgMwYHN&#10;YE3LF9FmByutMAojJc0Xbmo3j7ZFbY4LIWNif0PjNV1Nh5aaRqOOGnR32pyvH5R6RjYS8kj+WUvo&#10;+VOLuQGzMzXM5laWTzBfANINEWxjMGqpvmPUw2bLsP62p4ph1LwVMKMJzJFdhWNHjZ3t2KGigFQZ&#10;NiCIM9dmWJ/7TvFdDTcFjraQS5jriruZszM/oAL81oHt5ZgcN61dj2PfRT3/Hyx+AQAA//8DAFBL&#10;AwQUAAYACAAAACEAchYQad4AAAAJAQAADwAAAGRycy9kb3ducmV2LnhtbEyPzU7DMBCE70i8g7VI&#10;3KhDo6Rtmk2FkBAnDrR9ACfe/KjxOrLdJvD0mBMcRzOa+aY8LGYUN3J+sIzwvEpAEDdWD9whnE9v&#10;T1sQPijWarRMCF/k4VDd35Wq0HbmT7odQydiCftCIfQhTIWUvunJKL+yE3H0WuuMClG6Tmqn5lhu&#10;RrlOklwaNXBc6NVErz01l+PVIHRcf5zai/fuzHO75OP78L1JER8flpc9iEBL+AvDL35Ehyoy1fbK&#10;2osRYZfm8UtASNc5iBjYZdsNiBohy1KQVSn/P6h+AAAA//8DAFBLAQItABQABgAIAAAAIQC2gziS&#10;/gAAAOEBAAATAAAAAAAAAAAAAAAAAAAAAABbQ29udGVudF9UeXBlc10ueG1sUEsBAi0AFAAGAAgA&#10;AAAhADj9If/WAAAAlAEAAAsAAAAAAAAAAAAAAAAALwEAAF9yZWxzLy5yZWxzUEsBAi0AFAAGAAgA&#10;AAAhAMeyVGz8AgAAVwYAAA4AAAAAAAAAAAAAAAAALgIAAGRycy9lMm9Eb2MueG1sUEsBAi0AFAAG&#10;AAgAAAAhAHIWEGneAAAACQEAAA8AAAAAAAAAAAAAAAAAVgUAAGRycy9kb3ducmV2LnhtbFBLBQYA&#10;AAAABAAEAPMAAABhBgAAAAA=&#10;" fillcolor="#fc0001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9924D" wp14:editId="7569924E">
              <wp:simplePos x="0" y="0"/>
              <wp:positionH relativeFrom="column">
                <wp:posOffset>3581400</wp:posOffset>
              </wp:positionH>
              <wp:positionV relativeFrom="paragraph">
                <wp:posOffset>435610</wp:posOffset>
              </wp:positionV>
              <wp:extent cx="2514600" cy="457200"/>
              <wp:effectExtent l="0" t="0" r="0" b="2540"/>
              <wp:wrapNone/>
              <wp:docPr id="1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9253" w14:textId="77777777" w:rsidR="00B64DA2" w:rsidRPr="00134D61" w:rsidRDefault="00B64DA2" w:rsidP="00836EA2">
                          <w:pPr>
                            <w:spacing w:before="0" w:after="0" w:line="144" w:lineRule="atLeast"/>
                            <w:jc w:val="right"/>
                            <w:rPr>
                              <w:b/>
                              <w:color w:val="646567"/>
                              <w:sz w:val="18"/>
                            </w:rPr>
                          </w:pPr>
                          <w:r w:rsidRPr="00134D61">
                            <w:rPr>
                              <w:b/>
                              <w:color w:val="646567"/>
                              <w:sz w:val="18"/>
                            </w:rPr>
                            <w:t xml:space="preserve">Office of the </w:t>
                          </w:r>
                        </w:p>
                        <w:p w14:paraId="75699254" w14:textId="77777777" w:rsidR="00B64DA2" w:rsidRPr="00134D61" w:rsidRDefault="00B64DA2" w:rsidP="00836EA2">
                          <w:pPr>
                            <w:spacing w:before="0" w:after="0" w:line="144" w:lineRule="atLeast"/>
                            <w:jc w:val="right"/>
                            <w:rPr>
                              <w:b/>
                              <w:color w:val="646567"/>
                              <w:sz w:val="18"/>
                            </w:rPr>
                          </w:pPr>
                          <w:r w:rsidRPr="00134D61">
                            <w:rPr>
                              <w:b/>
                              <w:color w:val="646567"/>
                              <w:sz w:val="18"/>
                            </w:rPr>
                            <w:t xml:space="preserve">Telecommunications </w:t>
                          </w:r>
                        </w:p>
                        <w:p w14:paraId="75699255" w14:textId="77777777" w:rsidR="00B64DA2" w:rsidRPr="00134D61" w:rsidRDefault="00B64DA2" w:rsidP="00836EA2">
                          <w:pPr>
                            <w:spacing w:before="0" w:after="0" w:line="144" w:lineRule="atLeast"/>
                            <w:jc w:val="right"/>
                            <w:rPr>
                              <w:b/>
                              <w:color w:val="646567"/>
                              <w:sz w:val="18"/>
                            </w:rPr>
                          </w:pPr>
                          <w:r w:rsidRPr="00134D61">
                            <w:rPr>
                              <w:b/>
                              <w:color w:val="646567"/>
                              <w:sz w:val="18"/>
                            </w:rPr>
                            <w:t>Adjudicator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9924D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margin-left:282pt;margin-top:34.3pt;width:19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4JrA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gxEkLHD3QQaNbMaDo2vSn71QCbvcdOOoB9sHX1qq6O1F8VYiLTU34nq6lFH1NSQn5+eame3F1&#10;xFEGZNd/ECXEIQctLNBQydY0D9qBAB14ejxzY3IpYDOY+eHcg6MCzsLZAsi3IUgy3e6k0u+oaJEx&#10;UiyBe4tOjndKm2xIMrmYYFzkrGks/w1/tgGO4w7EhqvmzGRh6fwRe/E22kahEwbzrRN6Weas803o&#10;zHN/Mcuus80m83+auH6Y1KwsKTdhJmn54Z9RdxL5KIqzuJRoWGngTEpK7nebRqIjAWnn9js15MLN&#10;fZ6GbQLU8qIkPwi92yB28nm0cMI8nDnxwoscz49v47kXxmGWPy/pjnH67yWhPsXxLJiNYvptbZ79&#10;XtdGkpZpGB4Na1McnZ1IYiS45aWlVhPWjPZFK0z6T60AuieirWCNRke16mE3AIpR8U6UjyBdKUBZ&#10;IEKYeGDUQn7HqIfpkWL17UAkxah5z0H+ZtRMhpyM3WQQXsDVFGuMRnOjx5F06CTb14A8PjAu1vBE&#10;KmbV+5TF6WHBRLBFnKaXGTmX/9bracaufgEAAP//AwBQSwMEFAAGAAgAAAAhAAgD7M3eAAAACgEA&#10;AA8AAABkcnMvZG93bnJldi54bWxMj8FOwzAMhu9IvENkJG4sAY1oK02nCcEJCdGVA8e08dpqjVOa&#10;bCtvjzmxo+1Pv78/38x+ECecYh/IwP1CgUBqguupNfBZvd6tQMRkydkhEBr4wQib4voqt5kLZyrx&#10;tEut4BCKmTXQpTRmUsamQ2/jIoxIfNuHydvE49RKN9kzh/tBPiilpbc98YfOjvjcYXPYHb2B7ReV&#10;L/33e/1R7su+qtaK3vTBmNubefsEIuGc/mH402d1KNipDkdyUQwGHvWSuyQDeqVBMLDWihc1k0ul&#10;QRa5vKxQ/AIAAP//AwBQSwECLQAUAAYACAAAACEAtoM4kv4AAADhAQAAEwAAAAAAAAAAAAAAAAAA&#10;AAAAW0NvbnRlbnRfVHlwZXNdLnhtbFBLAQItABQABgAIAAAAIQA4/SH/1gAAAJQBAAALAAAAAAAA&#10;AAAAAAAAAC8BAABfcmVscy8ucmVsc1BLAQItABQABgAIAAAAIQDEgS4JrAIAAKsFAAAOAAAAAAAA&#10;AAAAAAAAAC4CAABkcnMvZTJvRG9jLnhtbFBLAQItABQABgAIAAAAIQAIA+zN3gAAAAoBAAAPAAAA&#10;AAAAAAAAAAAAAAYFAABkcnMvZG93bnJldi54bWxQSwUGAAAAAAQABADzAAAAEQYAAAAA&#10;" filled="f" stroked="f">
              <v:textbox inset="0,0,0,0">
                <w:txbxContent>
                  <w:p w14:paraId="75699253" w14:textId="77777777" w:rsidR="00B64DA2" w:rsidRPr="00134D61" w:rsidRDefault="00B64D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 xml:space="preserve">Office of the </w:t>
                    </w:r>
                  </w:p>
                  <w:p w14:paraId="75699254" w14:textId="77777777" w:rsidR="00B64DA2" w:rsidRPr="00134D61" w:rsidRDefault="00B64D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 xml:space="preserve">Telecommunications </w:t>
                    </w:r>
                  </w:p>
                  <w:p w14:paraId="75699255" w14:textId="77777777" w:rsidR="00B64DA2" w:rsidRPr="00134D61" w:rsidRDefault="00B64D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>Adjudicator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69924F" wp14:editId="75699250">
              <wp:simplePos x="0" y="0"/>
              <wp:positionH relativeFrom="column">
                <wp:posOffset>-76200</wp:posOffset>
              </wp:positionH>
              <wp:positionV relativeFrom="paragraph">
                <wp:posOffset>-21590</wp:posOffset>
              </wp:positionV>
              <wp:extent cx="1412240" cy="1143000"/>
              <wp:effectExtent l="0" t="0" r="0" b="2540"/>
              <wp:wrapNone/>
              <wp:docPr id="1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9256" w14:textId="77777777" w:rsidR="00B64DA2" w:rsidRDefault="00B64DA2" w:rsidP="00836E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69925B" wp14:editId="7569925C">
                                <wp:extent cx="1343025" cy="847725"/>
                                <wp:effectExtent l="19050" t="0" r="9525" b="0"/>
                                <wp:docPr id="2" name="Picture 2" descr="OTA2 logo fin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TA2 logo fin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9924F" id="Text Box 81" o:spid="_x0000_s1027" type="#_x0000_t202" style="position:absolute;margin-left:-6pt;margin-top:-1.7pt;width:111.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TrtgIAAMMFAAAOAAAAZHJzL2Uyb0RvYy54bWysVNtunDAQfa/Uf7D8TrjEuwEUNkqWpaqU&#10;XqSkH+AFs1gFm9rehTTqv3dsshuSqlLVlgfkscczc+Ycz+XV2LXowJTmUmQ4PAswYqKUFRe7DH+5&#10;L7wYI22oqGgrBcvwA9P4avX2zeXQpyySjWwrphAEETod+gw3xvSp7+uyYR3VZ7JnAg5rqTpqwFQ7&#10;v1J0gOhd60dBsPQHqapeyZJpDbv5dIhXLn5ds9J8qmvNDGozDLUZ91fuv7V/f3VJ052ifcPLpzLo&#10;X1TRUS4g6SlUTg1Fe8V/CdXxUkkta3NWys6Xdc1L5jAAmjB4heauoT1zWKA5uj+1Sf+/sOXHw2eF&#10;eAXchRgJ2gFH92w06EaOKA5tf4Zep+B214OjGWEffB1W3d/K8qtGQq4bKnbsWik5NIxWUJ+76c+u&#10;TnG0DbIdPsgK8tC9kS7QWKvONg/agSA68PRw4sbWUtqUJIwiAkclnIUhOQ8Cx55P0+P1XmnzjskO&#10;2UWGFZDvwtPDrTYABFyPLjabkAVvWyeAVrzYAMdpB5LDVXtmy3B8PiZBsok3MfFItNx4JMhz77pY&#10;E29ZhBeL/Dxfr/Pwh80bkrThVcWETXPUVkj+jLsnlU+qOKlLy5ZXNpwtSavddt0qdKCg7cJ9li4o&#10;fubmvyzDHQOWV5BC6OxNlHjFMr7wSEEWXnIRxF4QJjfJMiAJyYuXkG65YP8OCQ0ZThbRYlLTb7EB&#10;089kz7DRtOMGpkfLuwzHJyeaWg1uROWoNZS303rWClv+cyugY0einWKtSCe5mnE7To/j+BC2snoA&#10;CSsJAgMxwuSDRSPVd4wGmCIZ1t/2VDGM2vcCnsH50laOzNxQc2M7N6goIVSGDUbTcm2mUbXvFd81&#10;kGl6eEJew9OpuRO1fWNTVYDIGjApHLanqWZH0dx2Xs+zd/UTAAD//wMAUEsDBBQABgAIAAAAIQB3&#10;Lni+3wAAAAoBAAAPAAAAZHJzL2Rvd25yZXYueG1sTI9BT4NAEIXvJv6HzZh4axdoQw2yNMZGPXiy&#10;bYzHBaZAZWcJO23pv3c86e29zJc37+XryfXqjGPoPBmI5xEopMrXHTUG9ruX2QOowJZq23tCA1cM&#10;sC5ub3Kb1f5CH3jecqMkhEJmDbTMQ6Z1qFp0Nsz9gCS3gx+dZbFjo+vRXiTc9TqJolQ725F8aO2A&#10;zy1W39uTM3Asr2/JPmzej7xcHHb8ufravJbG3N9NT4+gGCf+g+G3vlSHQjqV/kR1UL2BWZzIFhax&#10;WIISIIkjEaWQqzQFXeT6/4TiBwAA//8DAFBLAQItABQABgAIAAAAIQC2gziS/gAAAOEBAAATAAAA&#10;AAAAAAAAAAAAAAAAAABbQ29udGVudF9UeXBlc10ueG1sUEsBAi0AFAAGAAgAAAAhADj9If/WAAAA&#10;lAEAAAsAAAAAAAAAAAAAAAAALwEAAF9yZWxzLy5yZWxzUEsBAi0AFAAGAAgAAAAhAC9bhOu2AgAA&#10;wwUAAA4AAAAAAAAAAAAAAAAALgIAAGRycy9lMm9Eb2MueG1sUEsBAi0AFAAGAAgAAAAhAHcueL7f&#10;AAAACgEAAA8AAAAAAAAAAAAAAAAAEAUAAGRycy9kb3ducmV2LnhtbFBLBQYAAAAABAAEAPMAAAAc&#10;BgAAAAA=&#10;" filled="f" stroked="f">
              <v:textbox inset="1mm,1mm,1mm,1mm">
                <w:txbxContent>
                  <w:p w14:paraId="75699256" w14:textId="77777777" w:rsidR="00B64DA2" w:rsidRDefault="00B64DA2" w:rsidP="00836EA2">
                    <w:r>
                      <w:rPr>
                        <w:noProof/>
                      </w:rPr>
                      <w:drawing>
                        <wp:inline distT="0" distB="0" distL="0" distR="0" wp14:anchorId="7569925B" wp14:editId="7569925C">
                          <wp:extent cx="1343025" cy="847725"/>
                          <wp:effectExtent l="19050" t="0" r="9525" b="0"/>
                          <wp:docPr id="2" name="Picture 2" descr="OTA2 logo fin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TA2 logo fin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9245" w14:textId="77777777" w:rsidR="00B64DA2" w:rsidRDefault="00B64DA2" w:rsidP="00836EA2">
    <w:pPr>
      <w:pStyle w:val="Header"/>
      <w:spacing w:after="92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5699251" wp14:editId="75699252">
              <wp:simplePos x="0" y="0"/>
              <wp:positionH relativeFrom="column">
                <wp:posOffset>0</wp:posOffset>
              </wp:positionH>
              <wp:positionV relativeFrom="paragraph">
                <wp:posOffset>-111125</wp:posOffset>
              </wp:positionV>
              <wp:extent cx="6172200" cy="1143000"/>
              <wp:effectExtent l="0" t="3175" r="0" b="0"/>
              <wp:wrapNone/>
              <wp:docPr id="3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143000"/>
                        <a:chOff x="1134" y="561"/>
                        <a:chExt cx="9720" cy="1800"/>
                      </a:xfrm>
                    </wpg:grpSpPr>
                    <wps:wsp>
                      <wps:cNvPr id="4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1134" y="561"/>
                          <a:ext cx="2224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9257" w14:textId="77777777" w:rsidR="00B64DA2" w:rsidRDefault="00B64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9925D" wp14:editId="7569925E">
                                  <wp:extent cx="1343025" cy="847725"/>
                                  <wp:effectExtent l="19050" t="0" r="9525" b="0"/>
                                  <wp:docPr id="1" name="Picture 1" descr="OTA2 logo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A2 logo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  <wpg:grpSp>
                      <wpg:cNvPr id="5" name="Group 78"/>
                      <wpg:cNvGrpSpPr>
                        <a:grpSpLocks/>
                      </wpg:cNvGrpSpPr>
                      <wpg:grpSpPr bwMode="auto">
                        <a:xfrm>
                          <a:off x="6894" y="921"/>
                          <a:ext cx="3960" cy="1080"/>
                          <a:chOff x="7134" y="741"/>
                          <a:chExt cx="3960" cy="1080"/>
                        </a:xfrm>
                      </wpg:grpSpPr>
                      <wps:wsp>
                        <wps:cNvPr id="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1101"/>
                            <a:ext cx="3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99258" w14:textId="77777777" w:rsidR="00B64DA2" w:rsidRPr="00134D61" w:rsidRDefault="00B64DA2" w:rsidP="00836EA2">
                              <w:pPr>
                                <w:spacing w:before="0" w:after="0" w:line="144" w:lineRule="atLeast"/>
                                <w:jc w:val="right"/>
                                <w:rPr>
                                  <w:b/>
                                  <w:color w:val="646567"/>
                                  <w:sz w:val="18"/>
                                </w:rPr>
                              </w:pPr>
                              <w:r w:rsidRPr="00134D61">
                                <w:rPr>
                                  <w:b/>
                                  <w:color w:val="646567"/>
                                  <w:sz w:val="18"/>
                                </w:rPr>
                                <w:t xml:space="preserve">Office of the </w:t>
                              </w:r>
                            </w:p>
                            <w:p w14:paraId="75699259" w14:textId="77777777" w:rsidR="00B64DA2" w:rsidRPr="00134D61" w:rsidRDefault="00B64DA2" w:rsidP="00836EA2">
                              <w:pPr>
                                <w:spacing w:before="0" w:after="0" w:line="144" w:lineRule="atLeast"/>
                                <w:jc w:val="right"/>
                                <w:rPr>
                                  <w:b/>
                                  <w:color w:val="646567"/>
                                  <w:sz w:val="18"/>
                                </w:rPr>
                              </w:pPr>
                              <w:r w:rsidRPr="00134D61">
                                <w:rPr>
                                  <w:b/>
                                  <w:color w:val="646567"/>
                                  <w:sz w:val="18"/>
                                </w:rPr>
                                <w:t xml:space="preserve">Telecommunications </w:t>
                              </w:r>
                            </w:p>
                            <w:p w14:paraId="7569925A" w14:textId="77777777" w:rsidR="00B64DA2" w:rsidRPr="00134D61" w:rsidRDefault="00B64DA2" w:rsidP="00836EA2">
                              <w:pPr>
                                <w:spacing w:before="0" w:after="0" w:line="144" w:lineRule="atLeast"/>
                                <w:jc w:val="right"/>
                                <w:rPr>
                                  <w:b/>
                                  <w:color w:val="646567"/>
                                  <w:sz w:val="18"/>
                                </w:rPr>
                              </w:pPr>
                              <w:r w:rsidRPr="00134D61">
                                <w:rPr>
                                  <w:b/>
                                  <w:color w:val="646567"/>
                                  <w:sz w:val="18"/>
                                </w:rPr>
                                <w:t>Adjudicator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Group 77"/>
                        <wpg:cNvGrpSpPr>
                          <a:grpSpLocks/>
                        </wpg:cNvGrpSpPr>
                        <wpg:grpSpPr bwMode="auto">
                          <a:xfrm>
                            <a:off x="10134" y="741"/>
                            <a:ext cx="947" cy="227"/>
                            <a:chOff x="10134" y="741"/>
                            <a:chExt cx="947" cy="227"/>
                          </a:xfrm>
                        </wpg:grpSpPr>
                        <wps:wsp>
                          <wps:cNvPr id="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741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FC000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4" y="741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2830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4" y="741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0003F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99251" id="Group 79" o:spid="_x0000_s1028" style="position:absolute;margin-left:0;margin-top:-8.75pt;width:486pt;height:90pt;z-index:251655168" coordorigin="1134,561" coordsize="97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TMKQUAALQbAAAOAAAAZHJzL2Uyb0RvYy54bWzsWctu4zYU3RfoPxDaK9b7hSgDP+SgQNoZ&#10;TKbompZkSagkqhQdOy36770kJVm2J5jMJHEWtRcGKb7uPZf36JC6/rCrSvSQ0rYgdajoV5qC0jom&#10;SVFnofL7l6XqKahluE5wSeo0VB7TVvlw8/NP19smSA2SkzJJKYJJ6jbYNqGSM9YEk0kb52mF2yvS&#10;pDU0rgmtMIMqzSYJxVuYvSonhqY5ky2hSUNJnLYtPF3IRuVGzL9epzH7uF63KUNlqIBtTPxT8b/i&#10;/5ObaxxkFDd5EXdm4B+wosJFDYsOUy0ww2hDi5OpqiKmpCVrdhWTakLW6yJOhQ/gja4deXNLyaYR&#10;vmTBNmsGmADaI5x+eNr4t4dPFBVJqJgKqnEFIRKrItfn2GybLIAut7S5bz5R6SAU70j8ZwvNk+N2&#10;Xs9kZ7Ta/koSmA9vGBHY7Na04lOA12gnQvA4hCDdMRTDQ0d3DYirgmJo03XL1KAighTnEEk+TtdN&#10;S0HQbDt63xR1w33X6Md6cuAEB3JdYWtnG3cM9lu7h7R9GaT3OW5SEamW49VBCmZKSL9w92Zkh1xT&#10;oip6cUgR28FzcEog1EpkUU3mOa6zdEop2eYpTsA84Ss4MQyVTrR8km9BfQpZj7dhGGClAPsYMBw0&#10;tGW3KakQL4QKhWwSZuKHu5bx8O+78LjWZFmUpQhWWR88gI7yCSwLQ3kbN0AkyD++5kde5FmqZTiR&#10;ammLhTpdzi3VWequvTAX8/lC/5evq1tBXiRJWvNl+mTVredFrqMNmWZDurakLBI+HTeppdlqXlL0&#10;gIEsluLHowXGj7pNDs0QzeDLkUu6YWkzw1eXjueq1tKyVd/VPFXT/ZnvaJZvLZaHLt0Vdfpyl9A2&#10;VHzbsOVmetI3yKkurQ59w0FVMKDjsqhCBbZD1wkHfAtGdSJCy3BRyvIICm7+HgqYtQ+02LB8j8rd&#10;ynarnWAbo8+DFUkeYQdTAhsMUhdeJVDICf1bQVug5VBp/9pgmiqo/KWGLDAdbhRi4wodV1bjCq5j&#10;mCpUmIJkcc4k928aWmQ5rCTzriZTIKl1ITY1TzFpFXjU8YRkQsEesrhPcrtP8o43PenZ2/Gm4/mS&#10;/3yj4z+eS5w8TdhbXTJr3jFtuj1tutYJbZ4OhBC+G206PaIDbTodqAP3nYc2B8h0XXsSav7GkSzR&#10;v98utHmhTUGVr0+bg3z4TtocKBMKki6hIKkSCuegSbdP6o4m3bemSUjZTicOhNfzpG+BNVzzGIYw&#10;Awd7cXk6Ks6jXl0ejXtPkoRzldSWn0GVgVYsU+RaEtOBJYWoeStJqXm2fA2dwMtRHcM7wLSXi89U&#10;lCPddSzP5qADpCQ+kGe90By0KCzeSU9xGpTCda9PDoToO6o23dds7RuyzZq60Wx2yq2vJdvGWEyX&#10;tuZapqe6rm2qlhlp6sxbztXpXHccMGM+i45EeSTwbV8uYoWU7oPFK2QDovQ+T7YoKfg5xLAtrgGT&#10;ArQcLwpFiMsMLiBiRoHgCPujYLk4k3FRKdJgrO09UEegj/hzXDY5lorftEc7SnYXknZYXgrcvWUj&#10;/ds5/xwJ/J3M7euWBc5KwdtVJIN3FcniXeVVmfwMJ2T/Kyxmn5XF4CwmLhPehcUMz9TMxdcy+skD&#10;dL/9hMDoT1njzPUvLDZcLVxYjF9oXFjsje/5dCDoEzHmnJXGntS65xBj8AI2l9GFxuQ14uvcoY0p&#10;/UJj/3ca23+8ADIfPrJ0Zfg0JCi++4zFvz2N66LX/mPbzX8AAAD//wMAUEsDBBQABgAIAAAAIQCP&#10;5czO3wAAAAgBAAAPAAAAZHJzL2Rvd25yZXYueG1sTI9BS8NAEIXvgv9hGcFbu0kkrcZsSinqqQi2&#10;Qultmp0modndkN0m6b93POlx3nu8+V6+mkwrBup946yCeB6BIFs63dhKwff+ffYMwge0GltnScGN&#10;PKyK+7scM+1G+0XDLlSCS6zPUEEdQpdJ6cuaDPq568iyd3a9wcBnX0nd48jlppVJFC2kwcbyhxo7&#10;2tRUXnZXo+BjxHH9FL8N28t5czvu08/DNialHh+m9SuIQFP4C8MvPqNDwUwnd7Xai1YBDwkKZvEy&#10;BcH2yzJh5cS5RZKCLHL5f0DxAwAA//8DAFBLAQItABQABgAIAAAAIQC2gziS/gAAAOEBAAATAAAA&#10;AAAAAAAAAAAAAAAAAABbQ29udGVudF9UeXBlc10ueG1sUEsBAi0AFAAGAAgAAAAhADj9If/WAAAA&#10;lAEAAAsAAAAAAAAAAAAAAAAALwEAAF9yZWxzLy5yZWxzUEsBAi0AFAAGAAgAAAAhAJMHVMwpBQAA&#10;tBsAAA4AAAAAAAAAAAAAAAAALgIAAGRycy9lMm9Eb2MueG1sUEsBAi0AFAAGAAgAAAAhAI/lzM7f&#10;AAAACAEAAA8AAAAAAAAAAAAAAAAAgwcAAGRycy9kb3ducmV2LnhtbFBLBQYAAAAABAAEAPMAAACP&#10;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1134;top:561;width:2224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<v:textbox inset="1mm,1mm,1mm,1mm">
                  <w:txbxContent>
                    <w:p w14:paraId="75699257" w14:textId="77777777" w:rsidR="00B64DA2" w:rsidRDefault="00B64DA2">
                      <w:r>
                        <w:rPr>
                          <w:noProof/>
                        </w:rPr>
                        <w:drawing>
                          <wp:inline distT="0" distB="0" distL="0" distR="0" wp14:anchorId="7569925D" wp14:editId="7569925E">
                            <wp:extent cx="1343025" cy="847725"/>
                            <wp:effectExtent l="19050" t="0" r="9525" b="0"/>
                            <wp:docPr id="1" name="Picture 1" descr="OTA2 logo 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A2 logo 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78" o:spid="_x0000_s1030" style="position:absolute;left:6894;top:921;width:3960;height:1080" coordorigin="7134,741" coordsize="39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68" o:spid="_x0000_s1031" type="#_x0000_t202" style="position:absolute;left:7134;top:1101;width:3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5699258" w14:textId="77777777" w:rsidR="00B64DA2" w:rsidRPr="00134D61" w:rsidRDefault="00B64DA2" w:rsidP="00836EA2">
                        <w:pPr>
                          <w:spacing w:before="0" w:after="0" w:line="144" w:lineRule="atLeast"/>
                          <w:jc w:val="right"/>
                          <w:rPr>
                            <w:b/>
                            <w:color w:val="646567"/>
                            <w:sz w:val="18"/>
                          </w:rPr>
                        </w:pPr>
                        <w:r w:rsidRPr="00134D61">
                          <w:rPr>
                            <w:b/>
                            <w:color w:val="646567"/>
                            <w:sz w:val="18"/>
                          </w:rPr>
                          <w:t xml:space="preserve">Office of the </w:t>
                        </w:r>
                      </w:p>
                      <w:p w14:paraId="75699259" w14:textId="77777777" w:rsidR="00B64DA2" w:rsidRPr="00134D61" w:rsidRDefault="00B64DA2" w:rsidP="00836EA2">
                        <w:pPr>
                          <w:spacing w:before="0" w:after="0" w:line="144" w:lineRule="atLeast"/>
                          <w:jc w:val="right"/>
                          <w:rPr>
                            <w:b/>
                            <w:color w:val="646567"/>
                            <w:sz w:val="18"/>
                          </w:rPr>
                        </w:pPr>
                        <w:r w:rsidRPr="00134D61">
                          <w:rPr>
                            <w:b/>
                            <w:color w:val="646567"/>
                            <w:sz w:val="18"/>
                          </w:rPr>
                          <w:t xml:space="preserve">Telecommunications </w:t>
                        </w:r>
                      </w:p>
                      <w:p w14:paraId="7569925A" w14:textId="77777777" w:rsidR="00B64DA2" w:rsidRPr="00134D61" w:rsidRDefault="00B64DA2" w:rsidP="00836EA2">
                        <w:pPr>
                          <w:spacing w:before="0" w:after="0" w:line="144" w:lineRule="atLeast"/>
                          <w:jc w:val="right"/>
                          <w:rPr>
                            <w:b/>
                            <w:color w:val="646567"/>
                            <w:sz w:val="18"/>
                          </w:rPr>
                        </w:pPr>
                        <w:r w:rsidRPr="00134D61">
                          <w:rPr>
                            <w:b/>
                            <w:color w:val="646567"/>
                            <w:sz w:val="18"/>
                          </w:rPr>
                          <w:t>Adjudicator</w:t>
                        </w:r>
                      </w:p>
                    </w:txbxContent>
                  </v:textbox>
                </v:shape>
                <v:group id="Group 77" o:spid="_x0000_s1032" style="position:absolute;left:10134;top:741;width:947;height:227" coordorigin="10134,741" coordsize="9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74" o:spid="_x0000_s1033" style="position:absolute;left:10854;top:74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Os1vgAAANoAAAAPAAAAZHJzL2Rvd25yZXYueG1sRE/NisIw&#10;EL4LvkMYYW+aukJXukaRhUUvHqw+wGwzTYvNpCRZW/fpzUHY48f3v9mNthN38qF1rGC5yEAQV063&#10;bBRcL9/zNYgQkTV2jknBgwLsttPJBgvtBj7TvYxGpBAOBSpoYuwLKUPVkMWwcD1x4mrnLcYEvZHa&#10;45DCbSffsyyXFltODQ329NVQdSt/rQLDP6dLfQvBX3mox7w7tH8fK6XeZuP+E0SkMf6LX+6jVpC2&#10;pivpBsjtEwAA//8DAFBLAQItABQABgAIAAAAIQDb4fbL7gAAAIUBAAATAAAAAAAAAAAAAAAAAAAA&#10;AABbQ29udGVudF9UeXBlc10ueG1sUEsBAi0AFAAGAAgAAAAhAFr0LFu/AAAAFQEAAAsAAAAAAAAA&#10;AAAAAAAAHwEAAF9yZWxzLy5yZWxzUEsBAi0AFAAGAAgAAAAhAPwU6zW+AAAA2gAAAA8AAAAAAAAA&#10;AAAAAAAABwIAAGRycy9kb3ducmV2LnhtbFBLBQYAAAAAAwADALcAAADyAgAAAAA=&#10;" fillcolor="#fc0001" stroked="f" strokecolor="#4a7ebb" strokeweight="1.5pt">
                    <v:shadow opacity="22938f" offset="0"/>
                    <v:textbox inset=",7.2pt,,7.2pt"/>
                  </v:rect>
                  <v:rect id="Rectangle 75" o:spid="_x0000_s1034" style="position:absolute;left:10494;top:74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WRwgAAANoAAAAPAAAAZHJzL2Rvd25yZXYueG1sRI/NqsIw&#10;FIT3F3yHcAQ3F02vC9FqFL2iiAvBnwc4NMe22JyUJrbVpzeC4HKYmW+Y2aI1haipcrllBX+DCARx&#10;YnXOqYLLedMfg3AeWWNhmRQ8yMFi3vmZYaxtw0eqTz4VAcIuRgWZ92UspUsyMugGtiQO3tVWBn2Q&#10;VSp1hU2Am0IOo2gkDeYcFjIs6T+j5Ha6GwVbTeNnk+5/l/pQT+7Fdr1y0VmpXrddTkF4av03/Gnv&#10;tIIJvK+EGyDnLwAAAP//AwBQSwECLQAUAAYACAAAACEA2+H2y+4AAACFAQAAEwAAAAAAAAAAAAAA&#10;AAAAAAAAW0NvbnRlbnRfVHlwZXNdLnhtbFBLAQItABQABgAIAAAAIQBa9CxbvwAAABUBAAALAAAA&#10;AAAAAAAAAAAAAB8BAABfcmVscy8ucmVsc1BLAQItABQABgAIAAAAIQBZpCWRwgAAANoAAAAPAAAA&#10;AAAAAAAAAAAAAAcCAABkcnMvZG93bnJldi54bWxQSwUGAAAAAAMAAwC3AAAA9gIAAAAA&#10;" fillcolor="#28303d" stroked="f" strokecolor="#4a7ebb" strokeweight="1.5pt">
                    <v:shadow opacity="22938f" offset="0"/>
                    <v:textbox inset=",7.2pt,,7.2pt"/>
                  </v:rect>
                  <v:rect id="Rectangle 76" o:spid="_x0000_s1035" style="position:absolute;left:10134;top:74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hSxAAAANsAAAAPAAAAZHJzL2Rvd25yZXYueG1sRI9Ba8JA&#10;EIXvhf6HZQRvdWMRLamrlEKgBxGqbelxyI7Z0Oxskl1j/Pedg+BthvfmvW/W29E3aqA+1oENzGcZ&#10;KOIy2JorA1/H4ukFVEzIFpvAZOBKEbabx4c15jZc+JOGQ6qUhHDM0YBLqc21jqUjj3EWWmLRTqH3&#10;mGTtK217vEi4b/Rzli21x5qlwWFL747Kv8PZG9jZrvtduZ+iq1enYR8WRVt238ZMJ+PbK6hEY7qb&#10;b9cfVvCFXn6RAfTmHwAA//8DAFBLAQItABQABgAIAAAAIQDb4fbL7gAAAIUBAAATAAAAAAAAAAAA&#10;AAAAAAAAAABbQ29udGVudF9UeXBlc10ueG1sUEsBAi0AFAAGAAgAAAAhAFr0LFu/AAAAFQEAAAsA&#10;AAAAAAAAAAAAAAAAHwEAAF9yZWxzLy5yZWxzUEsBAi0AFAAGAAgAAAAhAE2kOFLEAAAA2wAAAA8A&#10;AAAAAAAAAAAAAAAABwIAAGRycy9kb3ducmV2LnhtbFBLBQYAAAAAAwADALcAAAD4AgAAAAA=&#10;" fillcolor="#0003fe" stroked="f" strokecolor="#4a7ebb" strokeweight="1.5pt">
                    <v:shadow opacity="22938f" offset="0"/>
                    <v:textbox inset=",7.2pt,,7.2pt"/>
                  </v:rect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91E"/>
    <w:multiLevelType w:val="hybridMultilevel"/>
    <w:tmpl w:val="5B74F6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86168"/>
    <w:multiLevelType w:val="multilevel"/>
    <w:tmpl w:val="7B8C2DBA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47113E"/>
    <w:multiLevelType w:val="hybridMultilevel"/>
    <w:tmpl w:val="55A8689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F2D4A"/>
    <w:multiLevelType w:val="hybridMultilevel"/>
    <w:tmpl w:val="71462F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DB7752"/>
    <w:multiLevelType w:val="hybridMultilevel"/>
    <w:tmpl w:val="1F126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A1163886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86EFA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3BE7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AD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4E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8569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08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C5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B921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657E"/>
    <w:multiLevelType w:val="hybridMultilevel"/>
    <w:tmpl w:val="BB7AE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3317C"/>
    <w:multiLevelType w:val="hybridMultilevel"/>
    <w:tmpl w:val="314A67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E867AE"/>
    <w:multiLevelType w:val="multilevel"/>
    <w:tmpl w:val="C4F0AC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AB1F6C"/>
    <w:multiLevelType w:val="multilevel"/>
    <w:tmpl w:val="C4F0AC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C006B19"/>
    <w:multiLevelType w:val="hybridMultilevel"/>
    <w:tmpl w:val="48BCE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D847B4"/>
    <w:multiLevelType w:val="multilevel"/>
    <w:tmpl w:val="11E24B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DFF0078"/>
    <w:multiLevelType w:val="hybridMultilevel"/>
    <w:tmpl w:val="810ACE58"/>
    <w:lvl w:ilvl="0" w:tplc="46743A3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65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8969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8E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6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830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61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2A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22A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93DC7"/>
    <w:multiLevelType w:val="hybridMultilevel"/>
    <w:tmpl w:val="587846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BC0C67"/>
    <w:multiLevelType w:val="hybridMultilevel"/>
    <w:tmpl w:val="51D85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8604D0"/>
    <w:multiLevelType w:val="hybridMultilevel"/>
    <w:tmpl w:val="7A9C1E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C73E2A"/>
    <w:multiLevelType w:val="hybridMultilevel"/>
    <w:tmpl w:val="FAF64CD0"/>
    <w:lvl w:ilvl="0" w:tplc="CA0010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D78A3"/>
    <w:multiLevelType w:val="hybridMultilevel"/>
    <w:tmpl w:val="FE34A4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6F4F10"/>
    <w:multiLevelType w:val="hybridMultilevel"/>
    <w:tmpl w:val="CB201606"/>
    <w:lvl w:ilvl="0" w:tplc="48BEFF7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BE88F94C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7DB63D3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2F24EE70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396E19A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6010B72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1686627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2DA1DE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1ACDF0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360E0"/>
    <w:multiLevelType w:val="hybridMultilevel"/>
    <w:tmpl w:val="61765C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A1EA9"/>
    <w:multiLevelType w:val="hybridMultilevel"/>
    <w:tmpl w:val="C02851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AC2BEA"/>
    <w:multiLevelType w:val="hybridMultilevel"/>
    <w:tmpl w:val="F8C439A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20"/>
  </w:num>
  <w:num w:numId="8">
    <w:abstractNumId w:val="19"/>
  </w:num>
  <w:num w:numId="9">
    <w:abstractNumId w:val="7"/>
  </w:num>
  <w:num w:numId="10">
    <w:abstractNumId w:val="17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2"/>
  </w:num>
  <w:num w:numId="16">
    <w:abstractNumId w:val="13"/>
  </w:num>
  <w:num w:numId="17">
    <w:abstractNumId w:val="21"/>
  </w:num>
  <w:num w:numId="18">
    <w:abstractNumId w:val="15"/>
  </w:num>
  <w:num w:numId="19">
    <w:abstractNumId w:val="8"/>
  </w:num>
  <w:num w:numId="20">
    <w:abstractNumId w:val="9"/>
  </w:num>
  <w:num w:numId="21">
    <w:abstractNumId w:val="1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c0001,#28303d,#0003fe,#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406"/>
    <w:rsid w:val="00005662"/>
    <w:rsid w:val="000107A5"/>
    <w:rsid w:val="000124A5"/>
    <w:rsid w:val="00020DF1"/>
    <w:rsid w:val="0002234F"/>
    <w:rsid w:val="0002554B"/>
    <w:rsid w:val="00043922"/>
    <w:rsid w:val="00045CFD"/>
    <w:rsid w:val="00067BCD"/>
    <w:rsid w:val="00082FDC"/>
    <w:rsid w:val="0008743A"/>
    <w:rsid w:val="000A7B9C"/>
    <w:rsid w:val="000B313F"/>
    <w:rsid w:val="000B6D7A"/>
    <w:rsid w:val="000C1A61"/>
    <w:rsid w:val="000C3B5D"/>
    <w:rsid w:val="000C54C3"/>
    <w:rsid w:val="000C6FD0"/>
    <w:rsid w:val="000D3621"/>
    <w:rsid w:val="000E3930"/>
    <w:rsid w:val="000E68F8"/>
    <w:rsid w:val="001139DC"/>
    <w:rsid w:val="001225F7"/>
    <w:rsid w:val="00123114"/>
    <w:rsid w:val="001247FC"/>
    <w:rsid w:val="00143D7D"/>
    <w:rsid w:val="00150415"/>
    <w:rsid w:val="00153D8A"/>
    <w:rsid w:val="0016423E"/>
    <w:rsid w:val="001713A8"/>
    <w:rsid w:val="00181542"/>
    <w:rsid w:val="00184230"/>
    <w:rsid w:val="00185174"/>
    <w:rsid w:val="001861F3"/>
    <w:rsid w:val="001916D0"/>
    <w:rsid w:val="00193FB8"/>
    <w:rsid w:val="00195700"/>
    <w:rsid w:val="00196D18"/>
    <w:rsid w:val="001A0EB3"/>
    <w:rsid w:val="001B06C2"/>
    <w:rsid w:val="001B2C7D"/>
    <w:rsid w:val="001C3223"/>
    <w:rsid w:val="001E2EB4"/>
    <w:rsid w:val="001E46ED"/>
    <w:rsid w:val="001E4BAC"/>
    <w:rsid w:val="001E721F"/>
    <w:rsid w:val="0020534E"/>
    <w:rsid w:val="00213386"/>
    <w:rsid w:val="002154AD"/>
    <w:rsid w:val="002158C7"/>
    <w:rsid w:val="00217511"/>
    <w:rsid w:val="00223AE0"/>
    <w:rsid w:val="00235BC4"/>
    <w:rsid w:val="00241CC9"/>
    <w:rsid w:val="0024789F"/>
    <w:rsid w:val="00252CD4"/>
    <w:rsid w:val="00252DCA"/>
    <w:rsid w:val="00262A4F"/>
    <w:rsid w:val="00277402"/>
    <w:rsid w:val="00277B22"/>
    <w:rsid w:val="00277F31"/>
    <w:rsid w:val="00280426"/>
    <w:rsid w:val="002914EE"/>
    <w:rsid w:val="00291F1F"/>
    <w:rsid w:val="00293D2A"/>
    <w:rsid w:val="002A1EC9"/>
    <w:rsid w:val="002B1D01"/>
    <w:rsid w:val="002B29F1"/>
    <w:rsid w:val="002C2A06"/>
    <w:rsid w:val="002C6849"/>
    <w:rsid w:val="002E7530"/>
    <w:rsid w:val="002F7399"/>
    <w:rsid w:val="0030424B"/>
    <w:rsid w:val="00317E2B"/>
    <w:rsid w:val="00330FA2"/>
    <w:rsid w:val="003654A4"/>
    <w:rsid w:val="003745C3"/>
    <w:rsid w:val="00384E0E"/>
    <w:rsid w:val="00386589"/>
    <w:rsid w:val="00390A12"/>
    <w:rsid w:val="003A1630"/>
    <w:rsid w:val="003B4AC0"/>
    <w:rsid w:val="003B6489"/>
    <w:rsid w:val="003D7E0C"/>
    <w:rsid w:val="003E6922"/>
    <w:rsid w:val="003F417A"/>
    <w:rsid w:val="00413D17"/>
    <w:rsid w:val="00427794"/>
    <w:rsid w:val="00434781"/>
    <w:rsid w:val="004372C6"/>
    <w:rsid w:val="0045001A"/>
    <w:rsid w:val="0046232F"/>
    <w:rsid w:val="004666DE"/>
    <w:rsid w:val="00473274"/>
    <w:rsid w:val="0047556A"/>
    <w:rsid w:val="00475EE2"/>
    <w:rsid w:val="00483326"/>
    <w:rsid w:val="00490068"/>
    <w:rsid w:val="00491971"/>
    <w:rsid w:val="00497C99"/>
    <w:rsid w:val="004A44F5"/>
    <w:rsid w:val="004A7618"/>
    <w:rsid w:val="004B59D1"/>
    <w:rsid w:val="004B621F"/>
    <w:rsid w:val="004C1DBF"/>
    <w:rsid w:val="004C5280"/>
    <w:rsid w:val="004C64AB"/>
    <w:rsid w:val="004C72FB"/>
    <w:rsid w:val="004C762C"/>
    <w:rsid w:val="004E69D1"/>
    <w:rsid w:val="004F460B"/>
    <w:rsid w:val="004F4CD6"/>
    <w:rsid w:val="005007F8"/>
    <w:rsid w:val="0051206C"/>
    <w:rsid w:val="00513CD7"/>
    <w:rsid w:val="00514838"/>
    <w:rsid w:val="005170CE"/>
    <w:rsid w:val="00520949"/>
    <w:rsid w:val="00520A88"/>
    <w:rsid w:val="00531DA5"/>
    <w:rsid w:val="00534C0C"/>
    <w:rsid w:val="00543482"/>
    <w:rsid w:val="005517A2"/>
    <w:rsid w:val="005921D0"/>
    <w:rsid w:val="00594F0E"/>
    <w:rsid w:val="005A459F"/>
    <w:rsid w:val="005A4676"/>
    <w:rsid w:val="005C1103"/>
    <w:rsid w:val="005D5CAB"/>
    <w:rsid w:val="005E0B44"/>
    <w:rsid w:val="005E2B78"/>
    <w:rsid w:val="005E787F"/>
    <w:rsid w:val="005F259E"/>
    <w:rsid w:val="005F2BD0"/>
    <w:rsid w:val="005F2E94"/>
    <w:rsid w:val="00605C24"/>
    <w:rsid w:val="00612994"/>
    <w:rsid w:val="00612E8A"/>
    <w:rsid w:val="00621F16"/>
    <w:rsid w:val="00622CF8"/>
    <w:rsid w:val="00630441"/>
    <w:rsid w:val="00632266"/>
    <w:rsid w:val="006363E6"/>
    <w:rsid w:val="00657865"/>
    <w:rsid w:val="00660EE0"/>
    <w:rsid w:val="00662280"/>
    <w:rsid w:val="0066401C"/>
    <w:rsid w:val="00666A36"/>
    <w:rsid w:val="00667461"/>
    <w:rsid w:val="00674F4A"/>
    <w:rsid w:val="00677683"/>
    <w:rsid w:val="00677A40"/>
    <w:rsid w:val="00682D04"/>
    <w:rsid w:val="00691659"/>
    <w:rsid w:val="006A47CE"/>
    <w:rsid w:val="006A5D67"/>
    <w:rsid w:val="006B79C3"/>
    <w:rsid w:val="006C008C"/>
    <w:rsid w:val="006D2729"/>
    <w:rsid w:val="006D7739"/>
    <w:rsid w:val="006E21EE"/>
    <w:rsid w:val="006E6B27"/>
    <w:rsid w:val="006F3A8E"/>
    <w:rsid w:val="00700895"/>
    <w:rsid w:val="00700EE8"/>
    <w:rsid w:val="00706DA6"/>
    <w:rsid w:val="007165AB"/>
    <w:rsid w:val="007301E4"/>
    <w:rsid w:val="00733B89"/>
    <w:rsid w:val="007342C9"/>
    <w:rsid w:val="00734CA3"/>
    <w:rsid w:val="00737D6C"/>
    <w:rsid w:val="00744FFE"/>
    <w:rsid w:val="00754AB8"/>
    <w:rsid w:val="00764D3D"/>
    <w:rsid w:val="00767C48"/>
    <w:rsid w:val="007709CF"/>
    <w:rsid w:val="0077627A"/>
    <w:rsid w:val="00776C5A"/>
    <w:rsid w:val="00781723"/>
    <w:rsid w:val="00783FDE"/>
    <w:rsid w:val="00786437"/>
    <w:rsid w:val="00793B3D"/>
    <w:rsid w:val="007A6EA0"/>
    <w:rsid w:val="007C145D"/>
    <w:rsid w:val="007D68C3"/>
    <w:rsid w:val="007E4CF9"/>
    <w:rsid w:val="007F0D09"/>
    <w:rsid w:val="007F34CD"/>
    <w:rsid w:val="007F363B"/>
    <w:rsid w:val="008012F8"/>
    <w:rsid w:val="008025F5"/>
    <w:rsid w:val="008039A1"/>
    <w:rsid w:val="00805605"/>
    <w:rsid w:val="00812A68"/>
    <w:rsid w:val="00824464"/>
    <w:rsid w:val="008276D6"/>
    <w:rsid w:val="00831734"/>
    <w:rsid w:val="00833C28"/>
    <w:rsid w:val="00836EA2"/>
    <w:rsid w:val="00841DC8"/>
    <w:rsid w:val="008432AB"/>
    <w:rsid w:val="00845E85"/>
    <w:rsid w:val="00850B93"/>
    <w:rsid w:val="00852591"/>
    <w:rsid w:val="008700BC"/>
    <w:rsid w:val="00872D22"/>
    <w:rsid w:val="008770FF"/>
    <w:rsid w:val="008807A8"/>
    <w:rsid w:val="008956EA"/>
    <w:rsid w:val="008A4464"/>
    <w:rsid w:val="008A5EAE"/>
    <w:rsid w:val="008B436E"/>
    <w:rsid w:val="008C49D5"/>
    <w:rsid w:val="008D20C5"/>
    <w:rsid w:val="008D4C97"/>
    <w:rsid w:val="008E11A9"/>
    <w:rsid w:val="008E636A"/>
    <w:rsid w:val="008F04E1"/>
    <w:rsid w:val="008F5E63"/>
    <w:rsid w:val="00910971"/>
    <w:rsid w:val="009143E1"/>
    <w:rsid w:val="00931299"/>
    <w:rsid w:val="0093666C"/>
    <w:rsid w:val="00944CDC"/>
    <w:rsid w:val="00965800"/>
    <w:rsid w:val="00975F34"/>
    <w:rsid w:val="00982B18"/>
    <w:rsid w:val="00986B65"/>
    <w:rsid w:val="009A1338"/>
    <w:rsid w:val="009A4A4D"/>
    <w:rsid w:val="009A5893"/>
    <w:rsid w:val="009B34EE"/>
    <w:rsid w:val="009C310B"/>
    <w:rsid w:val="009C43DD"/>
    <w:rsid w:val="009D2CE2"/>
    <w:rsid w:val="009E2F4D"/>
    <w:rsid w:val="009E587D"/>
    <w:rsid w:val="009E5F1B"/>
    <w:rsid w:val="009F0BF5"/>
    <w:rsid w:val="009F4A88"/>
    <w:rsid w:val="00A12809"/>
    <w:rsid w:val="00A51FB2"/>
    <w:rsid w:val="00A572C2"/>
    <w:rsid w:val="00A7753F"/>
    <w:rsid w:val="00A8316B"/>
    <w:rsid w:val="00AA1565"/>
    <w:rsid w:val="00AA5564"/>
    <w:rsid w:val="00AA6D22"/>
    <w:rsid w:val="00AC42F8"/>
    <w:rsid w:val="00AC6184"/>
    <w:rsid w:val="00AD55C5"/>
    <w:rsid w:val="00AD5FBA"/>
    <w:rsid w:val="00AE2F2E"/>
    <w:rsid w:val="00AE3CAA"/>
    <w:rsid w:val="00AE673D"/>
    <w:rsid w:val="00AE7FE1"/>
    <w:rsid w:val="00AF3677"/>
    <w:rsid w:val="00B102BA"/>
    <w:rsid w:val="00B267FC"/>
    <w:rsid w:val="00B30294"/>
    <w:rsid w:val="00B32DB8"/>
    <w:rsid w:val="00B372F9"/>
    <w:rsid w:val="00B64DA2"/>
    <w:rsid w:val="00B72F95"/>
    <w:rsid w:val="00B73ED4"/>
    <w:rsid w:val="00B81427"/>
    <w:rsid w:val="00B92F66"/>
    <w:rsid w:val="00BA2726"/>
    <w:rsid w:val="00BB0F0E"/>
    <w:rsid w:val="00BB2AEB"/>
    <w:rsid w:val="00BB3396"/>
    <w:rsid w:val="00BB347A"/>
    <w:rsid w:val="00BB5624"/>
    <w:rsid w:val="00BB74AB"/>
    <w:rsid w:val="00BC47AA"/>
    <w:rsid w:val="00BC7C8C"/>
    <w:rsid w:val="00BD0D1F"/>
    <w:rsid w:val="00BD5181"/>
    <w:rsid w:val="00BD539A"/>
    <w:rsid w:val="00C00C5A"/>
    <w:rsid w:val="00C059D6"/>
    <w:rsid w:val="00C159F7"/>
    <w:rsid w:val="00C2799A"/>
    <w:rsid w:val="00C32080"/>
    <w:rsid w:val="00C331DB"/>
    <w:rsid w:val="00C479C6"/>
    <w:rsid w:val="00C97331"/>
    <w:rsid w:val="00CB59F6"/>
    <w:rsid w:val="00CB7115"/>
    <w:rsid w:val="00CC186E"/>
    <w:rsid w:val="00CC3372"/>
    <w:rsid w:val="00CF3456"/>
    <w:rsid w:val="00D02253"/>
    <w:rsid w:val="00D043CE"/>
    <w:rsid w:val="00D113AC"/>
    <w:rsid w:val="00D150D7"/>
    <w:rsid w:val="00D15B35"/>
    <w:rsid w:val="00D16B1B"/>
    <w:rsid w:val="00D20B00"/>
    <w:rsid w:val="00D3537B"/>
    <w:rsid w:val="00D40AF2"/>
    <w:rsid w:val="00D50D7F"/>
    <w:rsid w:val="00D5151F"/>
    <w:rsid w:val="00D64361"/>
    <w:rsid w:val="00D6761D"/>
    <w:rsid w:val="00D73406"/>
    <w:rsid w:val="00D74529"/>
    <w:rsid w:val="00D75569"/>
    <w:rsid w:val="00D81439"/>
    <w:rsid w:val="00D85368"/>
    <w:rsid w:val="00D93186"/>
    <w:rsid w:val="00DA57EE"/>
    <w:rsid w:val="00DA5BA1"/>
    <w:rsid w:val="00DB1AB4"/>
    <w:rsid w:val="00DC0783"/>
    <w:rsid w:val="00DC0871"/>
    <w:rsid w:val="00DC0B17"/>
    <w:rsid w:val="00DC7CC5"/>
    <w:rsid w:val="00DE39F8"/>
    <w:rsid w:val="00DE648E"/>
    <w:rsid w:val="00DF0FFC"/>
    <w:rsid w:val="00DF5CAA"/>
    <w:rsid w:val="00DF6A79"/>
    <w:rsid w:val="00E24AFE"/>
    <w:rsid w:val="00E26B26"/>
    <w:rsid w:val="00E31CEF"/>
    <w:rsid w:val="00E3444E"/>
    <w:rsid w:val="00E425AC"/>
    <w:rsid w:val="00E43CD7"/>
    <w:rsid w:val="00E44180"/>
    <w:rsid w:val="00E52BF6"/>
    <w:rsid w:val="00E62C3E"/>
    <w:rsid w:val="00E74E38"/>
    <w:rsid w:val="00E8453C"/>
    <w:rsid w:val="00E9061D"/>
    <w:rsid w:val="00EA3EC3"/>
    <w:rsid w:val="00EB6B5E"/>
    <w:rsid w:val="00EB708B"/>
    <w:rsid w:val="00EC170C"/>
    <w:rsid w:val="00EC3DE2"/>
    <w:rsid w:val="00EC463B"/>
    <w:rsid w:val="00EC5331"/>
    <w:rsid w:val="00EC5C4F"/>
    <w:rsid w:val="00ED1A87"/>
    <w:rsid w:val="00EE11D5"/>
    <w:rsid w:val="00EE15F5"/>
    <w:rsid w:val="00EE3888"/>
    <w:rsid w:val="00F2129E"/>
    <w:rsid w:val="00F2535C"/>
    <w:rsid w:val="00F33EC2"/>
    <w:rsid w:val="00F344EB"/>
    <w:rsid w:val="00F47CDF"/>
    <w:rsid w:val="00F55483"/>
    <w:rsid w:val="00F649EE"/>
    <w:rsid w:val="00F70302"/>
    <w:rsid w:val="00F931B0"/>
    <w:rsid w:val="00FC43F8"/>
    <w:rsid w:val="00FC4D40"/>
    <w:rsid w:val="00FE03F8"/>
    <w:rsid w:val="00FF0879"/>
    <w:rsid w:val="00FF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001,#28303d,#0003fe,#fc3"/>
    </o:shapedefaults>
    <o:shapelayout v:ext="edit">
      <o:idmap v:ext="edit" data="1"/>
    </o:shapelayout>
  </w:shapeDefaults>
  <w:decimalSymbol w:val="."/>
  <w:listSeparator w:val=","/>
  <w14:docId w14:val="756991A8"/>
  <w15:docId w15:val="{672F1B47-9071-451C-B300-CDAB183F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34E"/>
    <w:pPr>
      <w:spacing w:before="160" w:after="160" w:line="320" w:lineRule="atLeast"/>
    </w:pPr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BodyText"/>
    <w:qFormat/>
    <w:rsid w:val="0020534E"/>
    <w:pPr>
      <w:keepNext/>
      <w:numPr>
        <w:numId w:val="3"/>
      </w:numPr>
      <w:spacing w:before="240" w:after="60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rsid w:val="0020534E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i/>
      <w:iCs/>
      <w:szCs w:val="28"/>
    </w:rPr>
  </w:style>
  <w:style w:type="paragraph" w:styleId="Heading3">
    <w:name w:val="heading 3"/>
    <w:basedOn w:val="Normal"/>
    <w:next w:val="BodyText"/>
    <w:qFormat/>
    <w:rsid w:val="0020534E"/>
    <w:pPr>
      <w:keepNext/>
      <w:numPr>
        <w:ilvl w:val="2"/>
        <w:numId w:val="3"/>
      </w:numPr>
      <w:spacing w:before="240" w:after="60"/>
      <w:outlineLvl w:val="2"/>
    </w:pPr>
    <w:rPr>
      <w:rFonts w:cs="Arial"/>
      <w:i/>
      <w:i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A57EE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A57EE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A57EE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57EE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57EE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57EE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534E"/>
    <w:rPr>
      <w:color w:val="0000FF"/>
      <w:u w:val="single"/>
    </w:rPr>
  </w:style>
  <w:style w:type="paragraph" w:customStyle="1" w:styleId="Details">
    <w:name w:val="Details"/>
    <w:basedOn w:val="Normal"/>
    <w:rsid w:val="0020534E"/>
    <w:pPr>
      <w:spacing w:before="0" w:after="0" w:line="240" w:lineRule="auto"/>
    </w:pPr>
    <w:rPr>
      <w:color w:val="660066"/>
      <w:sz w:val="14"/>
    </w:rPr>
  </w:style>
  <w:style w:type="paragraph" w:customStyle="1" w:styleId="Bullet">
    <w:name w:val="Bullet"/>
    <w:basedOn w:val="BodyText"/>
    <w:rsid w:val="0020534E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</w:style>
  <w:style w:type="paragraph" w:styleId="Header">
    <w:name w:val="header"/>
    <w:basedOn w:val="Normal"/>
    <w:rsid w:val="00205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34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0534E"/>
    <w:pPr>
      <w:spacing w:after="520"/>
    </w:pPr>
  </w:style>
  <w:style w:type="character" w:styleId="FollowedHyperlink">
    <w:name w:val="FollowedHyperlink"/>
    <w:basedOn w:val="DefaultParagraphFont"/>
    <w:rsid w:val="0020534E"/>
    <w:rPr>
      <w:color w:val="800080"/>
      <w:u w:val="single"/>
    </w:rPr>
  </w:style>
  <w:style w:type="paragraph" w:customStyle="1" w:styleId="Dash">
    <w:name w:val="Dash"/>
    <w:basedOn w:val="Bullet"/>
    <w:rsid w:val="0020534E"/>
    <w:pPr>
      <w:numPr>
        <w:numId w:val="2"/>
      </w:numPr>
      <w:spacing w:before="120"/>
    </w:pPr>
  </w:style>
  <w:style w:type="paragraph" w:styleId="BodyText">
    <w:name w:val="Body Text"/>
    <w:basedOn w:val="Normal"/>
    <w:link w:val="BodyTextChar"/>
    <w:rsid w:val="0020534E"/>
    <w:pPr>
      <w:spacing w:before="120"/>
    </w:pPr>
  </w:style>
  <w:style w:type="paragraph" w:customStyle="1" w:styleId="cc">
    <w:name w:val="cc."/>
    <w:basedOn w:val="BodyText"/>
    <w:rsid w:val="0020534E"/>
    <w:rPr>
      <w:i/>
      <w:sz w:val="16"/>
    </w:rPr>
  </w:style>
  <w:style w:type="character" w:styleId="PageNumber">
    <w:name w:val="page number"/>
    <w:basedOn w:val="DefaultParagraphFont"/>
    <w:rsid w:val="00010745"/>
  </w:style>
  <w:style w:type="paragraph" w:styleId="ListParagraph">
    <w:name w:val="List Paragraph"/>
    <w:basedOn w:val="Normal"/>
    <w:uiPriority w:val="34"/>
    <w:qFormat/>
    <w:rsid w:val="00DA57EE"/>
    <w:pPr>
      <w:spacing w:before="0" w:after="0" w:line="240" w:lineRule="auto"/>
      <w:ind w:left="720"/>
    </w:pPr>
    <w:rPr>
      <w:rFonts w:ascii="Times New Roman" w:eastAsia="Calibri" w:hAnsi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6691"/>
    <w:rPr>
      <w:rFonts w:ascii="Arial" w:hAnsi="Arial"/>
      <w:color w:val="000000"/>
      <w:sz w:val="22"/>
      <w:szCs w:val="24"/>
      <w:lang w:eastAsia="en-GB"/>
    </w:rPr>
  </w:style>
  <w:style w:type="character" w:styleId="CommentReference">
    <w:name w:val="annotation reference"/>
    <w:basedOn w:val="DefaultParagraphFont"/>
    <w:rsid w:val="00DA5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7EE"/>
    <w:pPr>
      <w:spacing w:before="0" w:after="0" w:line="240" w:lineRule="auto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A57E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DA57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7EE"/>
    <w:rPr>
      <w:rFonts w:ascii="Tahoma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A57E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A57E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A57E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A57EE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A57EE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A57EE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DA57EE"/>
    <w:pPr>
      <w:tabs>
        <w:tab w:val="left" w:pos="720"/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E26B26"/>
    <w:pPr>
      <w:tabs>
        <w:tab w:val="left" w:pos="1440"/>
        <w:tab w:val="right" w:leader="dot" w:pos="9628"/>
      </w:tabs>
      <w:spacing w:after="0" w:line="240" w:lineRule="auto"/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E15F5"/>
    <w:pPr>
      <w:spacing w:before="160" w:after="160"/>
    </w:pPr>
    <w:rPr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EE15F5"/>
    <w:rPr>
      <w:rFonts w:ascii="Arial" w:hAnsi="Arial"/>
      <w:b/>
      <w:bCs/>
      <w:color w:val="00000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4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F344EB"/>
    <w:pPr>
      <w:spacing w:after="100"/>
      <w:ind w:left="440"/>
    </w:pPr>
  </w:style>
  <w:style w:type="table" w:styleId="TableGrid">
    <w:name w:val="Table Grid"/>
    <w:basedOn w:val="TableNormal"/>
    <w:rsid w:val="009E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grathea-telecom.co.uk/industry_porting/documents/App_J3-Consolidated_Contacts_Register-PoV_Process-v9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grathea-telecom.co.uk/industry_porting/documents/App_J2-PoV_Process_Templates-v1.5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239A-9592-4F41-8B55-87638E9A2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1CD2-76BC-466C-AC35-76222E77E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CD394-F0C3-43D3-92ED-39CB8695D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99707-B757-4DBB-A574-FD730569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November 2003</vt:lpstr>
    </vt:vector>
  </TitlesOfParts>
  <Company>Ofcom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November 2003</dc:title>
  <dc:creator>megan.swalwell</dc:creator>
  <cp:lastModifiedBy>Jim Reilly</cp:lastModifiedBy>
  <cp:revision>18</cp:revision>
  <cp:lastPrinted>2016-12-02T12:44:00Z</cp:lastPrinted>
  <dcterms:created xsi:type="dcterms:W3CDTF">2020-05-12T12:03:00Z</dcterms:created>
  <dcterms:modified xsi:type="dcterms:W3CDTF">2020-05-12T12:28:00Z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0x010100C21115B2FA72D34FBD1421AB4DE78E73</vt:lpwstr>
  </property>
  <property fmtid="{D5CDD505-2E9C-101B-9397-08002B2CF9AE}" pid="3" name="_dlc_DocIdItemGuid">
    <vt:lpwstr>76dd00c2-2317-4b74-b597-1db959e0091b</vt:lpwstr>
  </property>
  <property fmtid="{D5CDD505-2E9C-101B-9397-08002B2CF9AE}" pid="4" name="MSIP_Label_5a50d26f-5c2c-4137-8396-1b24eb24286c_Enabled">
    <vt:lpwstr>True</vt:lpwstr>
  </property>
  <property fmtid="{D5CDD505-2E9C-101B-9397-08002B2CF9AE}" pid="5" name="MSIP_Label_5a50d26f-5c2c-4137-8396-1b24eb24286c_SiteId">
    <vt:lpwstr>0af648de-310c-4068-8ae4-f9418bae24cc</vt:lpwstr>
  </property>
  <property fmtid="{D5CDD505-2E9C-101B-9397-08002B2CF9AE}" pid="6" name="MSIP_Label_5a50d26f-5c2c-4137-8396-1b24eb24286c_Owner">
    <vt:lpwstr>Jim.Reilly@offta.org.uk</vt:lpwstr>
  </property>
  <property fmtid="{D5CDD505-2E9C-101B-9397-08002B2CF9AE}" pid="7" name="MSIP_Label_5a50d26f-5c2c-4137-8396-1b24eb24286c_SetDate">
    <vt:lpwstr>2020-05-03T10:21:38.1521763Z</vt:lpwstr>
  </property>
  <property fmtid="{D5CDD505-2E9C-101B-9397-08002B2CF9AE}" pid="8" name="MSIP_Label_5a50d26f-5c2c-4137-8396-1b24eb24286c_Name">
    <vt:lpwstr>Protected</vt:lpwstr>
  </property>
  <property fmtid="{D5CDD505-2E9C-101B-9397-08002B2CF9AE}" pid="9" name="MSIP_Label_5a50d26f-5c2c-4137-8396-1b24eb24286c_Application">
    <vt:lpwstr>Microsoft Azure Information Protection</vt:lpwstr>
  </property>
  <property fmtid="{D5CDD505-2E9C-101B-9397-08002B2CF9AE}" pid="10" name="MSIP_Label_5a50d26f-5c2c-4137-8396-1b24eb24286c_ActionId">
    <vt:lpwstr>9a94e3cf-87d0-4388-a7d9-0a80d88e0af1</vt:lpwstr>
  </property>
  <property fmtid="{D5CDD505-2E9C-101B-9397-08002B2CF9AE}" pid="11" name="MSIP_Label_5a50d26f-5c2c-4137-8396-1b24eb24286c_Extended_MSFT_Method">
    <vt:lpwstr>Manual</vt:lpwstr>
  </property>
  <property fmtid="{D5CDD505-2E9C-101B-9397-08002B2CF9AE}" pid="12" name="Sensitivity">
    <vt:lpwstr>Protected</vt:lpwstr>
  </property>
</Properties>
</file>